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3D2C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D965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eastAsia" w:ascii="Times New Roman" w:hAnsi="Times New Roman" w:eastAsia="黑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lang w:val="en-US" w:eastAsia="zh-CN"/>
                              </w:rPr>
                              <w:t>ICS</w:t>
                            </w:r>
                          </w:p>
                          <w:p w14:paraId="6AA494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lang w:val="en-US" w:eastAsia="zh-CN"/>
                              </w:rPr>
                              <w:t>CCS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br w:type="textWrapping"/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ICS/CSS/备案号" o:spid="_x0000_s1026" o:spt="202" type="#_x0000_t202" style="position:absolute;left:0pt;margin-left:-0.55pt;margin-top:-2.55pt;height:45.7pt;width:293.75pt;z-index:251659264;mso-width-relative:page;mso-height-relative:page;" filled="f" stroked="f" coordsize="21600,21600" o:gfxdata="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M&#10;zscJ1wAAAAgBAAAPAAAAAAAAAAEAIAAAACIAAABkcnMvZG93bnJldi54bWxQSwECFAAUAAAACACH&#10;TuJA+j4VbF4CAACPBAAADgAAAAAAAAABACAAAAAm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0mm,0mm,1mm,0mm">
                  <w:txbxContent>
                    <w:p w14:paraId="7A0D965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eastAsia" w:ascii="Times New Roman" w:hAnsi="Times New Roman" w:eastAsia="黑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lang w:val="en-US" w:eastAsia="zh-CN"/>
                        </w:rPr>
                        <w:t>ICS</w:t>
                      </w:r>
                    </w:p>
                    <w:p w14:paraId="6AA494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lang w:val="en-US" w:eastAsia="zh-CN"/>
                        </w:rPr>
                        <w:t>CCS</w:t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br w:type="textWrapping"/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2425D">
                            <w:pPr>
                              <w:jc w:val="right"/>
                              <w:rPr>
                                <w:rFonts w:hint="default" w:ascii="Times New Roman" w:hAnsi="Times New Roman" w:cs="Times New Roman" w:eastAsiaTheme="minorEastAsia"/>
                                <w:sz w:val="84"/>
                                <w:szCs w:val="84"/>
                              </w:rPr>
                            </w:pPr>
                            <w:r>
                              <w:drawing>
                                <wp:inline distT="0" distB="0" distL="114935" distR="114935">
                                  <wp:extent cx="1028700" cy="466725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060" cy="466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112"/>
                                <w:szCs w:val="11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代码" o:spid="_x0000_s1026" o:spt="202" type="#_x0000_t202" style="position:absolute;left:0pt;margin-left:95.65pt;margin-top:4.1pt;height:69.5pt;width:356.2pt;z-index:251660288;mso-width-relative:page;mso-height-relative:page;" filled="f" stroked="f" coordsize="21600,21600" o:gfxdata="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PaX8dcAAAAJAQAADwAAAAAAAAAB&#10;ACAAAAAiAAAAZHJzL2Rvd25yZXYueG1sUEsBAhQAFAAAAAgAh07iQHgMgElKAgAAdgQAAA4AAAAA&#10;AAAAAQAgAAAAJ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2A92425D">
                      <w:pPr>
                        <w:jc w:val="right"/>
                        <w:rPr>
                          <w:rFonts w:hint="default" w:ascii="Times New Roman" w:hAnsi="Times New Roman" w:cs="Times New Roman" w:eastAsiaTheme="minorEastAsia"/>
                          <w:sz w:val="84"/>
                          <w:szCs w:val="84"/>
                        </w:rPr>
                      </w:pPr>
                      <w:r>
                        <w:drawing>
                          <wp:inline distT="0" distB="0" distL="114935" distR="114935">
                            <wp:extent cx="1028700" cy="466725"/>
                            <wp:effectExtent l="19050" t="0" r="0" b="0"/>
                            <wp:docPr id="2000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060" cy="466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112"/>
                          <w:szCs w:val="11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579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distribute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w w:val="100"/>
                                <w:sz w:val="51"/>
                                <w:szCs w:val="51"/>
                                <w:lang w:val="en-US" w:eastAsia="zh-CN"/>
                              </w:rPr>
                              <w:t>广东省地方标准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抬头" o:spid="_x0000_s1026" o:spt="202" type="#_x0000_t202" style="position:absolute;left:0pt;margin-left:-5.6pt;margin-top:75.85pt;height:51.85pt;width:489.5pt;z-index:251660288;v-text-anchor:middle;mso-width-relative:page;mso-height-relative:page;" filled="f" stroked="f" coordsize="21600,21600" o:gfxdata="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SD8XtoAAAALAQAADwAAAAAA&#10;AAABACAAAAAiAAAAZHJzL2Rvd25yZXYueG1sUEsBAhQAFAAAAAgAh07iQOpjbnZKAgAAeA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3DE5798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distribute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w w:val="100"/>
                          <w:sz w:val="51"/>
                          <w:szCs w:val="51"/>
                          <w:lang w:val="en-US" w:eastAsia="zh-CN"/>
                        </w:rPr>
                        <w:t>广东省地方标准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D9B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righ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DB44/T—202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编号" o:spid="_x0000_s1026" o:spt="202" type="#_x0000_t202" style="position:absolute;left:0pt;margin-left:-0.25pt;margin-top:135.5pt;height:21.9pt;width:470.55pt;z-index:251660288;v-text-anchor:middle;mso-width-relative:page;mso-height-relative:page;" filled="f" stroked="f" coordsize="21600,21600" o:gfxdata="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QkuHdwA&#10;AAAJAQAADwAAAAAAAAABACAAAAAiAAAAZHJzL2Rvd25yZXYueG1sUEsBAhQAFAAAAAgAh07iQO4c&#10;WZhUAgAAgAQAAA4AAAAAAAAAAQAgAAAAKw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2E9D9B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DB44/T—202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58B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righ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代替标准编号" o:spid="_x0000_s1026" o:spt="202" type="#_x0000_t202" style="position:absolute;left:0pt;margin-left:0.15pt;margin-top:154pt;height:21.9pt;width:473.05pt;z-index:251661312;v-text-anchor:middle;mso-width-relative:page;mso-height-relative:page;" filled="f" stroked="f" coordsize="21600,21600" o:gfxdata="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6&#10;v8vy2gAAAAgBAAAPAAAAAAAAAAEAIAAAACIAAABkcnMvZG93bnJldi54bWxQSwECFAAUAAAACACH&#10;TuJAvGN9IlsCAACMBAAADgAAAAAAAAABACAAAAAp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7BC58B7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上横线" o:spid="_x0000_s1026" o:spt="20" style="position:absolute;left:0pt;margin-left:0.1pt;margin-top:184.65pt;height:0pt;width:482.25pt;z-index:251666432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BC40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5"/>
                                <w:szCs w:val="55"/>
                                <w:lang w:val="en-US" w:eastAsia="zh-CN"/>
                              </w:rPr>
                              <w:t>餐厨垃圾饲喂黑水虻技术规程</w:t>
                            </w:r>
                          </w:p>
                          <w:p w14:paraId="14456A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4DD978">
                            <w:pPr>
                              <w:spacing w:before="640" w:line="4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(Kitchen garbage feeding black soldier fly technical regulations)</w:t>
                            </w:r>
                          </w:p>
                          <w:p w14:paraId="776B39AA">
                            <w:pPr>
                              <w:spacing w:before="500" w:after="240"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（征求意见稿）</w:t>
                            </w:r>
                            <w:r>
                              <w:br w:type="textWrapping"/>
                            </w:r>
                          </w:p>
                          <w:p w14:paraId="489E9B1F">
                            <w:pPr>
                              <w:spacing w:before="567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名称" o:spid="_x0000_s1026" o:spt="202" type="#_x0000_t202" style="position:absolute;left:0pt;margin-left:-0.55pt;margin-top:292.05pt;height:330.65pt;width:483.25pt;z-index:251662336;mso-width-relative:page;mso-height-relative:page;" filled="f" stroked="f" coordsize="21600,21600" o:gfxdata="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+5ABHYAAAACwEA&#10;AA8AAAAAAAAAAQAgAAAAIgAAAGRycy9kb3ducmV2LnhtbFBLAQIUABQAAAAIAIdO4kAsxUKQUwIA&#10;AH8EAAAOAAAAAAAAAAEAIAAAACc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270BC40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68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5"/>
                          <w:szCs w:val="55"/>
                          <w:lang w:val="en-US" w:eastAsia="zh-CN"/>
                        </w:rPr>
                        <w:t>餐厨垃圾饲喂黑水虻技术规程</w:t>
                      </w:r>
                    </w:p>
                    <w:p w14:paraId="14456A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370" w:line="400" w:lineRule="exact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84DD978">
                      <w:pPr>
                        <w:spacing w:before="640" w:line="400" w:lineRule="exact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(Kitchen garbage feeding black soldier fly technical regulations)</w:t>
                      </w:r>
                    </w:p>
                    <w:p w14:paraId="776B39AA">
                      <w:pPr>
                        <w:spacing w:before="500" w:after="240"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（征求意见稿）</w:t>
                      </w:r>
                      <w:r>
                        <w:br w:type="textWrapping"/>
                      </w:r>
                    </w:p>
                    <w:p w14:paraId="489E9B1F">
                      <w:pPr>
                        <w:spacing w:before="567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下横线" o:spid="_x0000_s1026" o:spt="20" style="position:absolute;left:0pt;margin-left:-0.6pt;margin-top:699.05pt;height:0pt;width:483.15pt;z-index:251667456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2B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XXXX-XX-XX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日期" o:spid="_x0000_s1026" o:spt="202" type="#_x0000_t202" style="position:absolute;left:0pt;margin-left:-2.25pt;margin-top:674.5pt;height:28.35pt;width:205.8pt;z-index:251663360;v-text-anchor:middle;mso-width-relative:page;mso-height-relative:page;" filled="f" stroked="f" coordsize="21600,21600" o:gfxdata="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UNNvHdAAAA&#10;DAEAAA8AAAAAAAAAAQAgAAAAIgAAAGRycy9kb3ducmV2LnhtbFBLAQIUABQAAAAIAIdO4kC4L8Rj&#10;UQIAAIAEAAAOAAAAAAAAAAEAIAAAACw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27DC2B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XXXX-XX-XX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56BC">
                            <w:pPr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lang w:val="en-US" w:eastAsia="zh-CN"/>
                              </w:rPr>
                              <w:t>XXXX-XX-XX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实施日期" o:spid="_x0000_s1026" o:spt="202" type="#_x0000_t202" style="position:absolute;left:0pt;margin-left:279.8pt;margin-top:674.5pt;height:28.35pt;width:205.8pt;z-index:251664384;v-text-anchor:middle;mso-width-relative:page;mso-height-relative:page;" filled="f" stroked="f" coordsize="21600,21600" o:gfxdata="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8SG9HfAAAA&#10;DQEAAA8AAAAAAAAAAQAgAAAAIgAAAGRycy9kb3ducmV2LnhtbFBLAQIUABQAAAAIAIdO4kDwD2lm&#10;TwIAAIAEAAAOAAAAAAAAAAEAIAAAAC4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7DD356BC">
                      <w:pPr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lang w:val="en-US" w:eastAsia="zh-CN"/>
                        </w:rPr>
                        <w:t>XXXX-XX-XX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6"/>
                              <w:tblW w:w="0" w:type="auto"/>
                              <w:jc w:val="center"/>
                              <w:tblLayout w:type="autofit"/>
                              <w:tblCellMar>
                                <w:top w:w="85" w:type="dxa"/>
                                <w:left w:w="0" w:type="dxa"/>
                                <w:bottom w:w="85" w:type="dxa"/>
                                <w:right w:w="108" w:type="dxa"/>
                              </w:tblCellMar>
                            </w:tblPr>
                            <w:tblGrid>
                              <w:gridCol w:w="3701"/>
                              <w:gridCol w:w="1410"/>
                            </w:tblGrid>
                            <w:tr w14:paraId="465B4E3D">
                              <w:tblPrEx>
                                <w:tblCellMar>
                                  <w:top w:w="85" w:type="dxa"/>
                                  <w:left w:w="0" w:type="dxa"/>
                                  <w:bottom w:w="85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60D13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200" w:lineRule="auto"/>
                                    <w:jc w:val="distribute"/>
                                    <w:textAlignment w:val="auto"/>
                                    <w:rPr>
                                      <w:rFonts w:hint="default"/>
                                      <w:spacing w:val="34"/>
                                      <w:w w:val="7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广东省市场监督管理局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9D9BB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pacing w:val="85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60975E3F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单位" o:spid="_x0000_s1026" o:spt="202" type="#_x0000_t202" style="position:absolute;left:0pt;margin-left:0.15pt;margin-top:725.75pt;height:66.3pt;width:482.6pt;z-index:251665408;v-text-anchor:middle;mso-width-relative:page;mso-height-relative:page;" filled="f" stroked="f" coordsize="21600,21600" o:gfxdata="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/tj+PcAAAA&#10;CgEAAA8AAAAAAAAAAQAgAAAAIgAAAGRycy9kb3ducmV2LnhtbFBLAQIUABQAAAAIAIdO4kD1IdCO&#10;UgIAAIAEAAAOAAAAAAAAAAEAIAAAACs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tbl>
                      <w:tblPr>
                        <w:tblStyle w:val="16"/>
                        <w:tblW w:w="0" w:type="auto"/>
                        <w:jc w:val="center"/>
                        <w:tblLayout w:type="autofit"/>
                        <w:tblCellMar>
                          <w:top w:w="85" w:type="dxa"/>
                          <w:left w:w="0" w:type="dxa"/>
                          <w:bottom w:w="85" w:type="dxa"/>
                          <w:right w:w="108" w:type="dxa"/>
                        </w:tblCellMar>
                      </w:tblPr>
                      <w:tblGrid>
                        <w:gridCol w:w="3701"/>
                        <w:gridCol w:w="1410"/>
                      </w:tblGrid>
                      <w:tr w14:paraId="465B4E3D">
                        <w:tblPrEx>
                          <w:tblCellMar>
                            <w:top w:w="85" w:type="dxa"/>
                            <w:left w:w="0" w:type="dxa"/>
                            <w:bottom w:w="85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1760D13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00" w:lineRule="auto"/>
                              <w:jc w:val="distribute"/>
                              <w:textAlignment w:val="auto"/>
                              <w:rPr>
                                <w:rFonts w:hint="default"/>
                                <w:spacing w:val="34"/>
                                <w:w w:val="7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广东省市场监督管理局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4C9D9BB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85"/>
                                <w:sz w:val="28"/>
                                <w:szCs w:val="28"/>
                                <w:lang w:val="en-US" w:eastAsia="zh-CN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60975E3F"/>
                  </w:txbxContent>
                </v:textbox>
              </v:shape>
            </w:pict>
          </mc:Fallback>
        </mc:AlternateContent>
      </w:r>
    </w:p>
    <w:p w14:paraId="00B87D84">
      <w:pPr>
        <w:sectPr>
          <w:pgSz w:w="11906" w:h="16838"/>
          <w:pgMar w:top="567" w:right="850" w:bottom="1111" w:left="1417" w:header="850" w:footer="850" w:gutter="0"/>
          <w:cols w:space="425" w:num="1"/>
          <w:docGrid w:type="lines" w:linePitch="312" w:charSpace="0"/>
        </w:sectPr>
      </w:pPr>
    </w:p>
    <w:p w14:paraId="341FD3CB">
      <w:pPr>
        <w:pStyle w:val="35"/>
      </w:pPr>
      <w:r>
        <w:rPr>
          <w:rFonts w:hint="eastAsia" w:ascii="黑体" w:hAnsi="黑体" w:eastAsia="黑体" w:cs="黑体"/>
        </w:rPr>
        <w:t>目</w:t>
      </w:r>
      <w:r>
        <w:rPr>
          <w:rFonts w:hint="eastAsia" w:ascii="MS Mincho" w:hAnsi="MS Mincho" w:eastAsia="MS Mincho" w:cs="MS Mincho"/>
        </w:rPr>
        <w:t>  </w:t>
      </w:r>
      <w:r>
        <w:rPr>
          <w:rFonts w:hint="eastAsia" w:ascii="黑体" w:hAnsi="黑体" w:eastAsia="黑体" w:cs="黑体"/>
        </w:rPr>
        <w:t>次</w:t>
      </w:r>
    </w:p>
    <w:p w14:paraId="5B484CFF">
      <w:pPr>
        <w:pStyle w:val="37"/>
        <w:bidi w:val="0"/>
      </w:pPr>
      <w:r>
        <w:fldChar w:fldCharType="begin"/>
      </w:r>
      <w:r>
        <w:rPr>
          <w:rFonts w:hint="eastAsia"/>
        </w:rPr>
        <w:instrText xml:space="preserve">TOC \o "1-3" \h \z \u \* MERGEFORMAT</w:instrText>
      </w:r>
      <w:r>
        <w:fldChar w:fldCharType="separate"/>
      </w:r>
      <w:r>
        <w:fldChar w:fldCharType="begin"/>
      </w:r>
      <w:r>
        <w:instrText xml:space="preserve">HYPERLINK \l "_Toc94a07a61-72c6-4b33-8266-b05a6e54e753" </w:instrText>
      </w:r>
      <w:r>
        <w:fldChar w:fldCharType="separate"/>
      </w:r>
      <w:r>
        <w:rPr>
          <w:rStyle w:val="19"/>
          <w:rFonts w:hAnsi="黑体" w:cs="黑体"/>
        </w:rPr>
        <w:t>前言</w:t>
      </w:r>
      <w:r>
        <w:tab/>
      </w:r>
      <w:r>
        <w:fldChar w:fldCharType="begin"/>
      </w:r>
      <w:r>
        <w:instrText xml:space="preserve">PAGEREF _Toc94a07a61-72c6-4b33-8266-b05a6e54e753 \h </w:instrText>
      </w:r>
      <w:r>
        <w:fldChar w:fldCharType="separate"/>
      </w:r>
      <w:r>
        <w:t>Ⅱ</w:t>
      </w:r>
      <w:r>
        <w:fldChar w:fldCharType="end"/>
      </w:r>
      <w:r>
        <w:fldChar w:fldCharType="end"/>
      </w:r>
    </w:p>
    <w:p w14:paraId="593CA416">
      <w:pPr>
        <w:pStyle w:val="37"/>
        <w:bidi w:val="0"/>
      </w:pPr>
      <w:r>
        <w:fldChar w:fldCharType="begin"/>
      </w:r>
      <w:r>
        <w:instrText xml:space="preserve">HYPERLINK \l "_Toc7b31e173-748e-4c51-a1f5-e86daa896473" </w:instrText>
      </w:r>
      <w:r>
        <w:fldChar w:fldCharType="separate"/>
      </w:r>
      <w:r>
        <w:rPr>
          <w:rStyle w:val="19"/>
          <w:rFonts w:hAnsi="黑体" w:cs="黑体"/>
        </w:rPr>
        <w:t>1 范围</w:t>
      </w:r>
      <w:r>
        <w:tab/>
      </w:r>
      <w:r>
        <w:fldChar w:fldCharType="begin"/>
      </w:r>
      <w:r>
        <w:instrText xml:space="preserve">PAGEREF _Toc7b31e173-748e-4c51-a1f5-e86daa896473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CA71F0">
      <w:pPr>
        <w:pStyle w:val="37"/>
        <w:bidi w:val="0"/>
      </w:pPr>
      <w:r>
        <w:fldChar w:fldCharType="begin"/>
      </w:r>
      <w:r>
        <w:instrText xml:space="preserve">HYPERLINK \l "_Toc5b8721aa-9534-469e-b99e-aab610c7a853" </w:instrText>
      </w:r>
      <w:r>
        <w:fldChar w:fldCharType="separate"/>
      </w:r>
      <w:r>
        <w:rPr>
          <w:rStyle w:val="19"/>
          <w:rFonts w:hAnsi="黑体" w:cs="黑体"/>
        </w:rPr>
        <w:t>2 规范性引用文件</w:t>
      </w:r>
      <w:r>
        <w:tab/>
      </w:r>
      <w:r>
        <w:fldChar w:fldCharType="begin"/>
      </w:r>
      <w:r>
        <w:instrText xml:space="preserve">PAGEREF _Toc5b8721aa-9534-469e-b99e-aab610c7a853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6DA895E">
      <w:pPr>
        <w:pStyle w:val="37"/>
        <w:bidi w:val="0"/>
      </w:pPr>
      <w:r>
        <w:fldChar w:fldCharType="begin"/>
      </w:r>
      <w:r>
        <w:instrText xml:space="preserve">HYPERLINK \l "_Toc77c968ea-c336-4128-9945-fc4926946d1d" </w:instrText>
      </w:r>
      <w:r>
        <w:fldChar w:fldCharType="separate"/>
      </w:r>
      <w:r>
        <w:rPr>
          <w:rStyle w:val="19"/>
          <w:rFonts w:hAnsi="黑体" w:cs="黑体"/>
        </w:rPr>
        <w:t>3 术语和定义</w:t>
      </w:r>
      <w:r>
        <w:tab/>
      </w:r>
      <w:r>
        <w:fldChar w:fldCharType="begin"/>
      </w:r>
      <w:r>
        <w:instrText xml:space="preserve">PAGEREF _Toc77c968ea-c336-4128-9945-fc4926946d1d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232B41">
      <w:pPr>
        <w:pStyle w:val="37"/>
        <w:bidi w:val="0"/>
      </w:pPr>
      <w:r>
        <w:fldChar w:fldCharType="begin"/>
      </w:r>
      <w:r>
        <w:instrText xml:space="preserve">HYPERLINK \l "_Tocd520431c-066e-4b80-bb74-f64b013ada70" </w:instrText>
      </w:r>
      <w:r>
        <w:fldChar w:fldCharType="separate"/>
      </w:r>
      <w:r>
        <w:rPr>
          <w:rStyle w:val="19"/>
          <w:rFonts w:hAnsi="黑体" w:cs="黑体"/>
        </w:rPr>
        <w:t>4 饲养管理</w:t>
      </w:r>
      <w:r>
        <w:tab/>
      </w:r>
      <w:r>
        <w:fldChar w:fldCharType="begin"/>
      </w:r>
      <w:r>
        <w:instrText xml:space="preserve">PAGEREF _Tocd520431c-066e-4b80-bb74-f64b013ada70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5C517E">
      <w:pPr>
        <w:pStyle w:val="38"/>
        <w:bidi w:val="0"/>
      </w:pPr>
      <w:r>
        <w:fldChar w:fldCharType="begin"/>
      </w:r>
      <w:r>
        <w:instrText xml:space="preserve">HYPERLINK \l "_Toc20b758f2-838b-4ee9-9f14-f604f08101fb" </w:instrText>
      </w:r>
      <w:r>
        <w:fldChar w:fldCharType="separate"/>
      </w:r>
      <w:r>
        <w:rPr>
          <w:rStyle w:val="19"/>
          <w:rFonts w:hAnsi="黑体" w:cs="黑体"/>
        </w:rPr>
        <w:t>4.1 餐厨垃圾</w:t>
      </w:r>
      <w:r>
        <w:tab/>
      </w:r>
      <w:r>
        <w:fldChar w:fldCharType="begin"/>
      </w:r>
      <w:r>
        <w:instrText xml:space="preserve">PAGEREF _Toc20b758f2-838b-4ee9-9f14-f604f08101fb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1E794E">
      <w:pPr>
        <w:pStyle w:val="38"/>
        <w:bidi w:val="0"/>
      </w:pPr>
      <w:r>
        <w:fldChar w:fldCharType="begin"/>
      </w:r>
      <w:r>
        <w:instrText xml:space="preserve">HYPERLINK \l "_Toc33e88f6a-48dd-4fac-9e56-7053c9818c1b" </w:instrText>
      </w:r>
      <w:r>
        <w:fldChar w:fldCharType="separate"/>
      </w:r>
      <w:r>
        <w:rPr>
          <w:rStyle w:val="19"/>
          <w:rFonts w:hAnsi="黑体" w:cs="黑体"/>
        </w:rPr>
        <w:t>4.2 甘蔗叶粉</w:t>
      </w:r>
      <w:r>
        <w:tab/>
      </w:r>
      <w:r>
        <w:fldChar w:fldCharType="begin"/>
      </w:r>
      <w:r>
        <w:instrText xml:space="preserve">PAGEREF _Toc33e88f6a-48dd-4fac-9e56-7053c9818c1b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73E02B">
      <w:pPr>
        <w:pStyle w:val="38"/>
        <w:bidi w:val="0"/>
      </w:pPr>
      <w:r>
        <w:fldChar w:fldCharType="begin"/>
      </w:r>
      <w:r>
        <w:instrText xml:space="preserve">HYPERLINK \l "_Tocf04650d0-728c-4a10-88b5-f12895d5c570" </w:instrText>
      </w:r>
      <w:r>
        <w:fldChar w:fldCharType="separate"/>
      </w:r>
      <w:r>
        <w:rPr>
          <w:rStyle w:val="19"/>
          <w:rFonts w:hAnsi="黑体" w:cs="黑体"/>
        </w:rPr>
        <w:t>4.3 饲喂原料预处理</w:t>
      </w:r>
      <w:r>
        <w:tab/>
      </w:r>
      <w:r>
        <w:fldChar w:fldCharType="begin"/>
      </w:r>
      <w:r>
        <w:instrText xml:space="preserve">PAGEREF _Tocf04650d0-728c-4a10-88b5-f12895d5c570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5E0915">
      <w:pPr>
        <w:pStyle w:val="38"/>
        <w:bidi w:val="0"/>
      </w:pPr>
      <w:r>
        <w:fldChar w:fldCharType="begin"/>
      </w:r>
      <w:r>
        <w:instrText xml:space="preserve">HYPERLINK \l "_Toc58206c8f-0485-402c-87f1-b0370ce2f314" </w:instrText>
      </w:r>
      <w:r>
        <w:fldChar w:fldCharType="separate"/>
      </w:r>
      <w:r>
        <w:rPr>
          <w:rStyle w:val="19"/>
          <w:rFonts w:hAnsi="黑体" w:cs="黑体"/>
        </w:rPr>
        <w:t>4.4 成虫</w:t>
      </w:r>
      <w:r>
        <w:tab/>
      </w:r>
      <w:r>
        <w:fldChar w:fldCharType="begin"/>
      </w:r>
      <w:r>
        <w:instrText xml:space="preserve">PAGEREF _Toc58206c8f-0485-402c-87f1-b0370ce2f314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1D655C">
      <w:pPr>
        <w:pStyle w:val="38"/>
        <w:bidi w:val="0"/>
      </w:pPr>
      <w:r>
        <w:fldChar w:fldCharType="begin"/>
      </w:r>
      <w:r>
        <w:instrText xml:space="preserve">HYPERLINK \l "_Toc75d04a60-5b90-4e5c-81fa-fdca1739c1aa" </w:instrText>
      </w:r>
      <w:r>
        <w:fldChar w:fldCharType="separate"/>
      </w:r>
      <w:r>
        <w:rPr>
          <w:rStyle w:val="19"/>
          <w:rFonts w:hAnsi="黑体" w:cs="黑体"/>
        </w:rPr>
        <w:t>4.5 产卵与孵化</w:t>
      </w:r>
      <w:r>
        <w:tab/>
      </w:r>
      <w:r>
        <w:fldChar w:fldCharType="begin"/>
      </w:r>
      <w:r>
        <w:instrText xml:space="preserve">PAGEREF _Toc75d04a60-5b90-4e5c-81fa-fdca1739c1aa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5045F62">
      <w:pPr>
        <w:pStyle w:val="38"/>
        <w:bidi w:val="0"/>
      </w:pPr>
      <w:r>
        <w:fldChar w:fldCharType="begin"/>
      </w:r>
      <w:r>
        <w:instrText xml:space="preserve">HYPERLINK \l "_Toc1ca47a98-3a75-4e3e-9f9a-453f934b21e6" </w:instrText>
      </w:r>
      <w:r>
        <w:fldChar w:fldCharType="separate"/>
      </w:r>
      <w:r>
        <w:rPr>
          <w:rStyle w:val="19"/>
          <w:rFonts w:hAnsi="黑体" w:cs="黑体"/>
        </w:rPr>
        <w:t>4.6 幼虫</w:t>
      </w:r>
      <w:r>
        <w:tab/>
      </w:r>
      <w:r>
        <w:fldChar w:fldCharType="begin"/>
      </w:r>
      <w:r>
        <w:instrText xml:space="preserve">PAGEREF _Toc1ca47a98-3a75-4e3e-9f9a-453f934b21e6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DE887A6">
      <w:pPr>
        <w:pStyle w:val="38"/>
        <w:bidi w:val="0"/>
      </w:pPr>
      <w:r>
        <w:fldChar w:fldCharType="begin"/>
      </w:r>
      <w:r>
        <w:instrText xml:space="preserve">HYPERLINK \l "_Toca74e8fdc-57dc-46aa-bee6-cb26d24ba4dd" </w:instrText>
      </w:r>
      <w:r>
        <w:fldChar w:fldCharType="separate"/>
      </w:r>
      <w:r>
        <w:rPr>
          <w:rStyle w:val="19"/>
          <w:rFonts w:hAnsi="黑体" w:cs="黑体"/>
        </w:rPr>
        <w:t>4.7 蛹化</w:t>
      </w:r>
      <w:r>
        <w:tab/>
      </w:r>
      <w:r>
        <w:fldChar w:fldCharType="begin"/>
      </w:r>
      <w:r>
        <w:instrText xml:space="preserve">PAGEREF _Toca74e8fdc-57dc-46aa-bee6-cb26d24ba4dd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8E63B7">
      <w:pPr>
        <w:pStyle w:val="37"/>
        <w:bidi w:val="0"/>
      </w:pPr>
      <w:r>
        <w:fldChar w:fldCharType="begin"/>
      </w:r>
      <w:r>
        <w:instrText xml:space="preserve">HYPERLINK \l "_Tocb489a603-8a0b-4ba8-b43d-ae5e0d5f68ac" </w:instrText>
      </w:r>
      <w:r>
        <w:fldChar w:fldCharType="separate"/>
      </w:r>
      <w:r>
        <w:rPr>
          <w:rStyle w:val="19"/>
          <w:rFonts w:hAnsi="黑体" w:cs="黑体"/>
        </w:rPr>
        <w:t>5 虫沙</w:t>
      </w:r>
      <w:r>
        <w:tab/>
      </w:r>
      <w:r>
        <w:fldChar w:fldCharType="begin"/>
      </w:r>
      <w:r>
        <w:instrText xml:space="preserve">PAGEREF _Tocb489a603-8a0b-4ba8-b43d-ae5e0d5f68ac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5C447E2">
      <w:pPr>
        <w:pStyle w:val="38"/>
        <w:bidi w:val="0"/>
      </w:pPr>
      <w:r>
        <w:fldChar w:fldCharType="begin"/>
      </w:r>
      <w:r>
        <w:instrText xml:space="preserve">HYPERLINK \l "_Toc6d27bd18-5e5f-47fa-8ecf-e0261168ba99" </w:instrText>
      </w:r>
      <w:r>
        <w:fldChar w:fldCharType="separate"/>
      </w:r>
      <w:r>
        <w:rPr>
          <w:rStyle w:val="19"/>
          <w:rFonts w:hAnsi="黑体" w:cs="黑体"/>
        </w:rPr>
        <w:t>5.1 虫料分离</w:t>
      </w:r>
      <w:r>
        <w:tab/>
      </w:r>
      <w:r>
        <w:fldChar w:fldCharType="begin"/>
      </w:r>
      <w:r>
        <w:instrText xml:space="preserve">PAGEREF _Toc6d27bd18-5e5f-47fa-8ecf-e0261168ba99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5B7B0B9">
      <w:pPr>
        <w:pStyle w:val="38"/>
        <w:bidi w:val="0"/>
      </w:pPr>
      <w:r>
        <w:fldChar w:fldCharType="begin"/>
      </w:r>
      <w:r>
        <w:instrText xml:space="preserve">HYPERLINK \l "_Tocf7636065-7ea9-4cdd-9585-dfe371b6d283" </w:instrText>
      </w:r>
      <w:r>
        <w:fldChar w:fldCharType="separate"/>
      </w:r>
      <w:r>
        <w:rPr>
          <w:rStyle w:val="19"/>
          <w:rFonts w:hAnsi="黑体" w:cs="黑体"/>
        </w:rPr>
        <w:t>5.2 应用</w:t>
      </w:r>
      <w:r>
        <w:tab/>
      </w:r>
      <w:r>
        <w:fldChar w:fldCharType="begin"/>
      </w:r>
      <w:r>
        <w:instrText xml:space="preserve">PAGEREF _Tocf7636065-7ea9-4cdd-9585-dfe371b6d283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A65E18">
      <w:pPr>
        <w:pStyle w:val="37"/>
        <w:bidi w:val="0"/>
      </w:pPr>
      <w:r>
        <w:fldChar w:fldCharType="begin"/>
      </w:r>
      <w:r>
        <w:instrText xml:space="preserve">HYPERLINK \l "_Toc8776f16f-6c53-4d29-8492-c5d4e7d48a5e" </w:instrText>
      </w:r>
      <w:r>
        <w:fldChar w:fldCharType="separate"/>
      </w:r>
      <w:r>
        <w:rPr>
          <w:rStyle w:val="19"/>
          <w:rFonts w:hAnsi="黑体" w:cs="黑体"/>
        </w:rPr>
        <w:t>参考文献</w:t>
      </w:r>
      <w:r>
        <w:tab/>
      </w:r>
      <w:r>
        <w:fldChar w:fldCharType="begin"/>
      </w:r>
      <w:r>
        <w:instrText xml:space="preserve">PAGEREF _Toc8776f16f-6c53-4d29-8492-c5d4e7d48a5e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0BD3AA8">
      <w:pPr>
        <w:spacing w:line="270" w:lineRule="auto"/>
        <w:ind w:leftChars="0"/>
        <w:sectPr>
          <w:headerReference r:id="rId3" w:type="default"/>
          <w:footerReference r:id="rId4" w:type="default"/>
          <w:pgSz w:w="11906" w:h="16838"/>
          <w:pgMar w:top="1134" w:right="1134" w:bottom="1134" w:left="1417" w:header="850" w:footer="680" w:gutter="0"/>
          <w:pgNumType w:fmt="upperRoman" w:start="1"/>
          <w:cols w:space="425" w:num="1"/>
          <w:docGrid w:type="lines" w:linePitch="312" w:charSpace="0"/>
        </w:sectPr>
      </w:pPr>
      <w:r>
        <w:fldChar w:fldCharType="end"/>
      </w:r>
    </w:p>
    <w:p w14:paraId="284AA9A5">
      <w:pPr>
        <w:pStyle w:val="48"/>
        <w:rPr>
          <w:lang w:val="en-US" w:eastAsia="zh-CN"/>
        </w:rPr>
      </w:pPr>
      <w:bookmarkStart w:id="0" w:name="_Toc94a07a61-72c6-4b33-8266-b05a6e54e75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前</w:t>
      </w:r>
      <w:r>
        <w:rPr>
          <w:rFonts w:hint="eastAsia" w:ascii="MS Mincho" w:hAnsi="MS Mincho" w:eastAsia="MS Mincho" w:cs="MS Mincho"/>
        </w:rPr>
        <w:t>  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言</w:t>
      </w:r>
      <w:bookmarkEnd w:id="0"/>
    </w:p>
    <w:p w14:paraId="09735C7F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本文件按照GB/T 1.1—2020《标准化工作导则 第1部分：标准化文件的结构和起草规则》的规定起草。</w:t>
      </w:r>
    </w:p>
    <w:p w14:paraId="5A889D61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请注意本文件的某些内容可能涉及专利。本文件的发布机构不承担识别专利的责任。</w:t>
      </w:r>
    </w:p>
    <w:p w14:paraId="2448E893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本文件由广东省市场监督管理局提出并归口。</w:t>
      </w:r>
    </w:p>
    <w:p w14:paraId="2E36BB5C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本文件起草单位：中国热带农业科学院农产品加工研究所、广东多芝源科技有限公司、湛江市科博生物科技有限公司。</w:t>
      </w:r>
    </w:p>
    <w:p w14:paraId="5956AA95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本文件主要起草人： XXXX 。</w:t>
      </w:r>
    </w:p>
    <w:p w14:paraId="014D5A87">
      <w:pPr>
        <w:pStyle w:val="51"/>
        <w:wordWrap w:val="0"/>
        <w:autoSpaceDE w:val="0"/>
        <w:autoSpaceDN w:val="0"/>
        <w:snapToGrid/>
        <w:ind w:leftChars="0" w:firstLine="411"/>
        <w:jc w:val="both"/>
      </w:pPr>
    </w:p>
    <w:p w14:paraId="101619CA">
      <w:pPr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7" w:right="1134" w:bottom="1134" w:left="1417" w:header="850" w:footer="680" w:gutter="0"/>
          <w:pgNumType w:fmt="upperRoman"/>
          <w:cols w:space="425" w:num="1"/>
          <w:docGrid w:type="lines" w:linePitch="312" w:charSpace="0"/>
        </w:sectPr>
      </w:pPr>
    </w:p>
    <w:p w14:paraId="7BDB357C">
      <w:pPr>
        <w:pStyle w:val="47"/>
        <w:rPr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餐厨垃圾饲喂黑水虻技术规程</w:t>
      </w:r>
    </w:p>
    <w:p w14:paraId="1E92C4B5">
      <w:pPr>
        <w:pStyle w:val="52"/>
        <w:numPr>
          <w:ilvl w:val="0"/>
          <w:numId w:val="1"/>
        </w:numPr>
        <w:wordWrap w:val="0"/>
        <w:autoSpaceDE w:val="0"/>
        <w:autoSpaceDN w:val="0"/>
        <w:snapToGrid w:val="0"/>
        <w:jc w:val="both"/>
        <w:outlineLvl w:val="0"/>
      </w:pPr>
      <w:bookmarkStart w:id="1" w:name="_Toc7b31e173-748e-4c51-a1f5-e86daa896473"/>
      <w:r>
        <w:rPr>
          <w:rFonts w:hint="eastAsia" w:ascii="黑体" w:hAnsi="黑体" w:eastAsia="黑体" w:cs="黑体"/>
          <w:sz w:val="21"/>
          <w:szCs w:val="21"/>
        </w:rPr>
        <w:t>范围</w:t>
      </w:r>
      <w:bookmarkEnd w:id="1"/>
    </w:p>
    <w:p w14:paraId="1B0E412A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本文件确立了甘蔗叶粉的预处理工艺、餐厨垃圾预处理工艺、甘蔗叶粉与餐厨垃圾混合比例，规定了黑水虻饲养管理、虫沙分离的操作指示，描述了试验方法等技术。</w:t>
      </w:r>
    </w:p>
    <w:p w14:paraId="2968CC5A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本文件适用于黑水虻规模化处理餐厨垃圾。</w:t>
      </w:r>
    </w:p>
    <w:p w14:paraId="6634DBAA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6D15F71">
      <w:pPr>
        <w:pStyle w:val="52"/>
        <w:numPr>
          <w:ilvl w:val="0"/>
          <w:numId w:val="1"/>
        </w:numPr>
        <w:wordWrap w:val="0"/>
        <w:autoSpaceDE w:val="0"/>
        <w:autoSpaceDN w:val="0"/>
        <w:snapToGrid w:val="0"/>
        <w:jc w:val="both"/>
        <w:outlineLvl w:val="0"/>
      </w:pPr>
      <w:bookmarkStart w:id="2" w:name="_Toc5b8721aa-9534-469e-b99e-aab610c7a853"/>
      <w:r>
        <w:rPr>
          <w:rFonts w:hint="eastAsia" w:ascii="黑体" w:hAnsi="黑体" w:eastAsia="黑体" w:cs="黑体"/>
          <w:sz w:val="21"/>
          <w:szCs w:val="21"/>
        </w:rPr>
        <w:t>规范性引用文件</w:t>
      </w:r>
      <w:bookmarkEnd w:id="2"/>
    </w:p>
    <w:p w14:paraId="3F48420E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下列文件对于本文件的应用是必不可少的。凡是注日期的引用文件,仅注日期的版本适用于本文件。凡是不注日期的引用文件,其最新版本(包括所有的修改单)适用于本文件。</w:t>
      </w:r>
    </w:p>
    <w:p w14:paraId="4F77FD32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GB 13078 饲料卫生标准</w:t>
      </w:r>
    </w:p>
    <w:p w14:paraId="0A9D43CE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GB/T 28739 餐饮业餐厨废弃物处理与利用设备</w:t>
      </w:r>
    </w:p>
    <w:p w14:paraId="50FE4388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NY</w:t>
      </w:r>
      <w:r>
        <w:rPr>
          <w:rFonts w:hint="eastAsia" w:hAnsi="宋体" w:cs="宋体"/>
          <w:sz w:val="21"/>
          <w:szCs w:val="21"/>
          <w:lang w:val="en-US" w:eastAsia="zh-CN"/>
        </w:rPr>
        <w:t>/T</w:t>
      </w:r>
      <w:r>
        <w:rPr>
          <w:rFonts w:hint="eastAsia" w:ascii="宋体" w:hAnsi="宋体" w:eastAsia="宋体" w:cs="宋体"/>
          <w:sz w:val="21"/>
          <w:szCs w:val="21"/>
        </w:rPr>
        <w:t xml:space="preserve"> 525 有机肥料</w:t>
      </w:r>
    </w:p>
    <w:p w14:paraId="3C7B69BB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T/GDBX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048</w:t>
      </w:r>
      <w:r>
        <w:rPr>
          <w:rFonts w:hint="eastAsia" w:hAnsi="宋体" w:cs="宋体"/>
          <w:sz w:val="21"/>
          <w:szCs w:val="21"/>
          <w:lang w:val="en-US" w:eastAsia="zh-CN"/>
        </w:rPr>
        <w:t>-2022 厨余垃圾生产黑水虻饲料技术规程</w:t>
      </w:r>
    </w:p>
    <w:p w14:paraId="4B7C41FE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DB4403/T 72 餐厨垃圾处理企业安全管理要求</w:t>
      </w:r>
    </w:p>
    <w:p w14:paraId="09CF6042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default" w:hAnsi="宋体" w:cs="宋体"/>
          <w:sz w:val="21"/>
          <w:szCs w:val="21"/>
          <w:lang w:val="en-US" w:eastAsia="zh-CN"/>
        </w:rPr>
      </w:pPr>
      <w:r>
        <w:rPr>
          <w:rFonts w:hint="default" w:hAnsi="宋体" w:cs="宋体"/>
          <w:sz w:val="21"/>
          <w:szCs w:val="21"/>
          <w:lang w:val="en-US" w:eastAsia="zh-CN"/>
        </w:rPr>
        <w:t>DB36/T 1694 餐厨垃圾集约化养殖黑水虻技术规程</w:t>
      </w:r>
    </w:p>
    <w:p w14:paraId="0577FAC0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DB53/T 1050-2021 黑水虻饲养技术规范</w:t>
      </w:r>
    </w:p>
    <w:p w14:paraId="427340C9">
      <w:pPr>
        <w:pStyle w:val="51"/>
        <w:wordWrap w:val="0"/>
        <w:autoSpaceDE w:val="0"/>
        <w:autoSpaceDN w:val="0"/>
        <w:snapToGrid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F345460">
      <w:pPr>
        <w:pStyle w:val="52"/>
        <w:numPr>
          <w:ilvl w:val="0"/>
          <w:numId w:val="1"/>
        </w:numPr>
        <w:wordWrap w:val="0"/>
        <w:autoSpaceDE w:val="0"/>
        <w:autoSpaceDN w:val="0"/>
        <w:snapToGrid w:val="0"/>
        <w:jc w:val="both"/>
        <w:outlineLvl w:val="0"/>
      </w:pPr>
      <w:bookmarkStart w:id="3" w:name="_Toc77c968ea-c336-4128-9945-fc4926946d1d"/>
      <w:r>
        <w:rPr>
          <w:rFonts w:hint="eastAsia" w:ascii="黑体" w:hAnsi="黑体" w:eastAsia="黑体" w:cs="黑体"/>
          <w:sz w:val="21"/>
          <w:szCs w:val="21"/>
        </w:rPr>
        <w:t>术语和定义</w:t>
      </w:r>
      <w:bookmarkEnd w:id="3"/>
    </w:p>
    <w:p w14:paraId="2528ECE4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下列术语和定义适用于本文件。</w:t>
      </w:r>
    </w:p>
    <w:p w14:paraId="7BB0CF06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4" w:name="_Tocbdc91ae0-c02d-43d1-9cb1-ee8126e3a52e"/>
      <w:bookmarkEnd w:id="4"/>
    </w:p>
    <w:p w14:paraId="6AF57CF0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黑体" w:hAnsi="黑体" w:eastAsia="黑体" w:cs="黑体"/>
          <w:sz w:val="21"/>
          <w:szCs w:val="21"/>
        </w:rPr>
        <w:t>黑水虻  Black soldier fly</w:t>
      </w:r>
    </w:p>
    <w:p w14:paraId="0F7C10C0">
      <w:pPr>
        <w:pStyle w:val="51"/>
        <w:wordWrap w:val="0"/>
        <w:autoSpaceDE w:val="0"/>
        <w:autoSpaceDN w:val="0"/>
        <w:snapToGrid/>
        <w:ind w:leftChars="0" w:firstLine="411"/>
        <w:jc w:val="both"/>
      </w:pPr>
    </w:p>
    <w:p w14:paraId="767F3A6F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属双翅目水虻科食腐性昆虫，取食畜禽粪便和生活垃圾，一生经历卵、幼虫、预蛹、蛹、成虫五个虫态。</w:t>
      </w:r>
    </w:p>
    <w:p w14:paraId="28A1506A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5" w:name="_Toc3ea9648b-09d1-4fc4-8e04-3902cf78f7d0"/>
      <w:bookmarkEnd w:id="5"/>
    </w:p>
    <w:p w14:paraId="207C33EE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黑体" w:hAnsi="黑体" w:eastAsia="黑体" w:cs="黑体"/>
          <w:sz w:val="21"/>
          <w:szCs w:val="21"/>
        </w:rPr>
        <w:t>黑水虻幼虫  Black soldier fly larvae</w:t>
      </w:r>
    </w:p>
    <w:p w14:paraId="27D918E0">
      <w:pPr>
        <w:pStyle w:val="51"/>
        <w:wordWrap w:val="0"/>
        <w:autoSpaceDE w:val="0"/>
        <w:autoSpaceDN w:val="0"/>
        <w:snapToGrid/>
        <w:ind w:leftChars="0" w:firstLine="411"/>
        <w:jc w:val="both"/>
      </w:pPr>
    </w:p>
    <w:p w14:paraId="4C1E51D7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幼虫体型丰满，头部很小，显黄黑色、表皮结实具韧性，初孵化是为乳白色，大约1.8mm长。幼虫经过六个龄期，末龄幼虫（预蛹）身体棕黑色。</w:t>
      </w:r>
    </w:p>
    <w:p w14:paraId="5440BBAD">
      <w:pPr>
        <w:pStyle w:val="51"/>
        <w:wordWrap w:val="0"/>
        <w:autoSpaceDE w:val="0"/>
        <w:autoSpaceDN w:val="0"/>
        <w:snapToGrid/>
        <w:ind w:leftChars="0" w:firstLine="411"/>
        <w:jc w:val="both"/>
      </w:pPr>
    </w:p>
    <w:p w14:paraId="6464AC87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6" w:name="_Toc50f003a3-d48d-462f-a21b-d887c0042c8a"/>
      <w:bookmarkEnd w:id="6"/>
    </w:p>
    <w:p w14:paraId="4CF2229F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黑体" w:hAnsi="黑体" w:eastAsia="黑体" w:cs="黑体"/>
          <w:sz w:val="21"/>
          <w:szCs w:val="21"/>
        </w:rPr>
        <w:t>黑水虻种虫  Black soldier fly species</w:t>
      </w:r>
    </w:p>
    <w:p w14:paraId="10C52D64">
      <w:pPr>
        <w:pStyle w:val="51"/>
        <w:wordWrap w:val="0"/>
        <w:autoSpaceDE w:val="0"/>
        <w:autoSpaceDN w:val="0"/>
        <w:snapToGrid/>
        <w:ind w:leftChars="0" w:firstLine="411"/>
        <w:jc w:val="both"/>
      </w:pPr>
    </w:p>
    <w:p w14:paraId="397E2C3F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幼虫分离后，按5%~10%的比例选留优质个体作为种虫二次饲喂，待70%的幼虫变为棕黑色的预蛹后停止饲喂。</w:t>
      </w:r>
    </w:p>
    <w:p w14:paraId="1C5F4742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  <w:rPr>
          <w:rFonts w:hint="default"/>
          <w:lang w:val="en-US" w:eastAsia="zh-CN"/>
        </w:rPr>
      </w:pPr>
    </w:p>
    <w:p w14:paraId="45935276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黑水虻生物转化 Black soldier fly biotransformation</w:t>
      </w:r>
    </w:p>
    <w:p w14:paraId="11C1BE0A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62783E8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黑水虻生物转化是指利用黑水虻幼虫将餐厨垃圾、畜禽粪便等有机固废进行资源化处里的技术。有机废弃物经过黑水虻生物转化后，收获的幼虫虫体（虫蛹）可作为优良的饲料蛋白来源，残留物可用作有机肥料。</w:t>
      </w:r>
    </w:p>
    <w:p w14:paraId="6EF5B3F1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E3E2E51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7" w:name="_Toc307d46bc-0bfd-45ee-926b-4f7f14df915d"/>
      <w:bookmarkEnd w:id="7"/>
    </w:p>
    <w:p w14:paraId="2B92F8B5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黑体" w:hAnsi="黑体" w:eastAsia="黑体" w:cs="黑体"/>
          <w:sz w:val="21"/>
          <w:szCs w:val="21"/>
        </w:rPr>
        <w:t>虫沙  Frass</w:t>
      </w:r>
    </w:p>
    <w:p w14:paraId="457C0622">
      <w:pPr>
        <w:pStyle w:val="51"/>
        <w:wordWrap w:val="0"/>
        <w:autoSpaceDE w:val="0"/>
        <w:autoSpaceDN w:val="0"/>
        <w:snapToGrid/>
        <w:ind w:leftChars="0" w:firstLine="411"/>
        <w:jc w:val="both"/>
      </w:pPr>
    </w:p>
    <w:p w14:paraId="4CC50BBB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黑水虻幼虫取食餐厨垃圾、畜禽粪便等有机废物排出的代谢物。</w:t>
      </w:r>
    </w:p>
    <w:p w14:paraId="3E54B68F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1C25CB5">
      <w:pPr>
        <w:pStyle w:val="52"/>
        <w:numPr>
          <w:ilvl w:val="0"/>
          <w:numId w:val="1"/>
        </w:numPr>
        <w:wordWrap w:val="0"/>
        <w:autoSpaceDE w:val="0"/>
        <w:autoSpaceDN w:val="0"/>
        <w:snapToGrid w:val="0"/>
        <w:jc w:val="both"/>
        <w:outlineLvl w:val="0"/>
      </w:pPr>
      <w:bookmarkStart w:id="8" w:name="_Tocd520431c-066e-4b80-bb74-f64b013ada70"/>
      <w:r>
        <w:rPr>
          <w:rFonts w:hint="eastAsia" w:ascii="黑体" w:hAnsi="黑体" w:eastAsia="黑体" w:cs="黑体"/>
          <w:sz w:val="21"/>
          <w:szCs w:val="21"/>
        </w:rPr>
        <w:t>饲养管理</w:t>
      </w:r>
      <w:bookmarkEnd w:id="8"/>
    </w:p>
    <w:p w14:paraId="5884C95C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9" w:name="_Toc20b758f2-838b-4ee9-9f14-f604f08101fb"/>
      <w:r>
        <w:rPr>
          <w:rFonts w:hint="eastAsia" w:ascii="黑体" w:hAnsi="黑体" w:eastAsia="黑体" w:cs="黑体"/>
          <w:sz w:val="21"/>
          <w:szCs w:val="21"/>
        </w:rPr>
        <w:t>餐厨垃圾</w:t>
      </w:r>
      <w:bookmarkEnd w:id="9"/>
    </w:p>
    <w:p w14:paraId="27345D68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hAnsi="宋体" w:cs="宋体"/>
          <w:sz w:val="21"/>
          <w:szCs w:val="21"/>
          <w:lang w:val="en-US" w:eastAsia="zh-CN"/>
        </w:rPr>
        <w:t>餐厨垃圾产生单位在食品生产经营活动中产生的食物残余、食品加工废料、过期食品、果蔬垃圾等和废弃食用油脂。</w:t>
      </w:r>
    </w:p>
    <w:p w14:paraId="25B3C925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10" w:name="_Toc33e88f6a-48dd-4fac-9e56-7053c9818c1b"/>
      <w:r>
        <w:rPr>
          <w:rFonts w:hint="eastAsia" w:ascii="黑体" w:hAnsi="黑体" w:eastAsia="黑体" w:cs="黑体"/>
          <w:sz w:val="21"/>
          <w:szCs w:val="21"/>
        </w:rPr>
        <w:t>甘蔗叶粉</w:t>
      </w:r>
      <w:bookmarkEnd w:id="10"/>
    </w:p>
    <w:p w14:paraId="4C82ECCF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将收集到的</w:t>
      </w:r>
      <w:r>
        <w:rPr>
          <w:rFonts w:hint="eastAsia" w:ascii="宋体" w:hAnsi="宋体" w:eastAsia="宋体" w:cs="宋体"/>
          <w:sz w:val="21"/>
          <w:szCs w:val="21"/>
        </w:rPr>
        <w:t>热区</w:t>
      </w:r>
      <w:r>
        <w:rPr>
          <w:rFonts w:hint="eastAsia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hAnsi="宋体" w:cs="宋体"/>
          <w:sz w:val="21"/>
          <w:szCs w:val="21"/>
          <w:highlight w:val="none"/>
          <w:lang w:val="en-US" w:eastAsia="zh-CN"/>
        </w:rPr>
        <w:t>广东、广西等地</w:t>
      </w:r>
      <w:r>
        <w:rPr>
          <w:rFonts w:hint="eastAsia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甘蔗叶进行预处理（烘干、</w:t>
      </w:r>
      <w:r>
        <w:rPr>
          <w:rFonts w:hint="eastAsia" w:hAnsi="宋体" w:cs="宋体"/>
          <w:sz w:val="21"/>
          <w:szCs w:val="21"/>
          <w:lang w:val="en-US" w:eastAsia="zh-CN"/>
        </w:rPr>
        <w:t>除杂、</w:t>
      </w:r>
      <w:r>
        <w:rPr>
          <w:rFonts w:hint="eastAsia" w:ascii="宋体" w:hAnsi="宋体" w:eastAsia="宋体" w:cs="宋体"/>
          <w:sz w:val="21"/>
          <w:szCs w:val="21"/>
        </w:rPr>
        <w:t>粉碎），长度约2cm~3cm。</w:t>
      </w:r>
    </w:p>
    <w:p w14:paraId="193326C1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11" w:name="_Tocf04650d0-728c-4a10-88b5-f12895d5c570"/>
      <w:r>
        <w:rPr>
          <w:rFonts w:hint="eastAsia" w:ascii="黑体" w:hAnsi="黑体" w:eastAsia="黑体" w:cs="黑体"/>
          <w:sz w:val="21"/>
          <w:szCs w:val="21"/>
        </w:rPr>
        <w:t>饲喂原料预处理</w:t>
      </w:r>
      <w:bookmarkEnd w:id="11"/>
    </w:p>
    <w:p w14:paraId="24F33646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餐厨垃圾通过分拣除杂、破碎制浆（处里后颗粒直径约1mm~2mm）</w:t>
      </w:r>
      <w:r>
        <w:rPr>
          <w:rFonts w:hint="eastAsia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除油、除臭</w:t>
      </w:r>
      <w:r>
        <w:rPr>
          <w:rFonts w:hint="eastAsia" w:hAnsi="宋体" w:cs="宋体"/>
          <w:sz w:val="21"/>
          <w:szCs w:val="21"/>
          <w:lang w:eastAsia="zh-CN"/>
        </w:rPr>
        <w:t>、</w:t>
      </w:r>
      <w:r>
        <w:rPr>
          <w:rFonts w:hint="eastAsia" w:hAnsi="宋体" w:cs="宋体"/>
          <w:sz w:val="21"/>
          <w:szCs w:val="21"/>
          <w:lang w:val="en-US" w:eastAsia="zh-CN"/>
        </w:rPr>
        <w:t>三相分离</w:t>
      </w:r>
      <w:r>
        <w:rPr>
          <w:rFonts w:hint="eastAsia" w:ascii="宋体" w:hAnsi="宋体" w:eastAsia="宋体" w:cs="宋体"/>
          <w:sz w:val="21"/>
          <w:szCs w:val="21"/>
        </w:rPr>
        <w:t>，采用甘蔗叶粉作为辅料，按照1:16 的配比添加至餐厨垃圾中搅拌均匀，调节含水率至70%。餐厨垃圾包括大量含氮、硫的化合物等恶臭气体，预处理过程中添加具有除臭效果的微生物制剂，按餐厨垃圾与复合微生物制剂按照500:1 的配比进行添加。</w:t>
      </w:r>
    </w:p>
    <w:p w14:paraId="77EC010A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12" w:name="_Toc58206c8f-0485-402c-87f1-b0370ce2f314"/>
      <w:r>
        <w:rPr>
          <w:rFonts w:hint="eastAsia" w:ascii="黑体" w:hAnsi="黑体" w:eastAsia="黑体" w:cs="黑体"/>
          <w:sz w:val="21"/>
          <w:szCs w:val="21"/>
        </w:rPr>
        <w:t>成虫</w:t>
      </w:r>
      <w:bookmarkEnd w:id="12"/>
    </w:p>
    <w:p w14:paraId="7E2686B7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ascii="Times New Roman" w:hAnsi="Times New Roman"/>
          <w:sz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成虫饲养管理符合以下要求：</w:t>
      </w:r>
    </w:p>
    <w:p w14:paraId="03BBD097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1）将羽化前2d~3d的蛹放入成虫房；</w:t>
      </w:r>
    </w:p>
    <w:p w14:paraId="61C88658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2）每天适宜在12:00~17:00用2%的红糖水进行喷雾给水，每次15s~30s，喷量30mL/m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~60mL/m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，喷至地面潮湿但不形成积水即可；</w:t>
      </w:r>
    </w:p>
    <w:p w14:paraId="65571C65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3）温度控制在28℃~32℃。</w:t>
      </w:r>
    </w:p>
    <w:p w14:paraId="29D92A56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13" w:name="_Toc75d04a60-5b90-4e5c-81fa-fdca1739c1aa"/>
      <w:r>
        <w:rPr>
          <w:rFonts w:hint="eastAsia" w:ascii="黑体" w:hAnsi="黑体" w:eastAsia="黑体" w:cs="黑体"/>
          <w:sz w:val="21"/>
          <w:szCs w:val="21"/>
        </w:rPr>
        <w:t>产卵与孵化</w:t>
      </w:r>
      <w:bookmarkEnd w:id="13"/>
    </w:p>
    <w:p w14:paraId="28DC558C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14" w:name="_Toc2f197340-5036-4602-9431-758eab0e0fb1"/>
      <w:r>
        <w:rPr>
          <w:rFonts w:hint="eastAsia" w:ascii="黑体" w:hAnsi="黑体" w:eastAsia="黑体" w:cs="黑体"/>
          <w:sz w:val="21"/>
          <w:szCs w:val="21"/>
        </w:rPr>
        <w:t>虫卵孵化工艺技术</w:t>
      </w:r>
      <w:bookmarkEnd w:id="14"/>
    </w:p>
    <w:p w14:paraId="35DC4AA9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将收集到的虫卵放在麦麸孵化料上方25cm窗纱网上，饲料平铺高度约为2cm，可保证孵化料的湿度。孵化后的幼虫落入饲料中取食，纱网上方残留卵壳。经常给室内喷洒一些水分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保持空气湿润(切勿喷洒虫卵)。尽量把同一日期收集的虫卵同批孵化，后期幼虫生长整齐，易于管理。幼虫孵化后需进行3-4天培育至3日龄幼虫，方可用于处理餐厨垃圾。</w:t>
      </w:r>
    </w:p>
    <w:p w14:paraId="2D4C52D0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15" w:name="_Tocd5945cb3-6301-4ada-875a-18f9520ad1b2"/>
      <w:r>
        <w:rPr>
          <w:rFonts w:hint="eastAsia" w:ascii="黑体" w:hAnsi="黑体" w:eastAsia="黑体" w:cs="黑体"/>
          <w:sz w:val="21"/>
          <w:szCs w:val="21"/>
        </w:rPr>
        <w:t>虫卵孵化条件虫卵孵化条件</w:t>
      </w:r>
      <w:bookmarkEnd w:id="15"/>
    </w:p>
    <w:p w14:paraId="20DA6D04">
      <w:pPr>
        <w:pStyle w:val="58"/>
        <w:wordWrap w:val="0"/>
        <w:autoSpaceDE w:val="0"/>
        <w:autoSpaceDN w:val="0"/>
        <w:snapToGrid w:val="0"/>
        <w:jc w:val="center"/>
      </w:pPr>
      <w:bookmarkStart w:id="16" w:name="_Toca23af920-db92-4311-9f12-3e150a2f2ab7"/>
      <w:r>
        <w:rPr>
          <w:rFonts w:hint="eastAsia" w:ascii="黑体" w:hAnsi="黑体" w:eastAsia="黑体" w:cs="黑体"/>
          <w:sz w:val="21"/>
          <w:szCs w:val="21"/>
        </w:rPr>
        <w:t>表 1  孵化条件</w:t>
      </w:r>
      <w:bookmarkEnd w:id="16"/>
    </w:p>
    <w:tbl>
      <w:tblPr>
        <w:tblStyle w:val="1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578"/>
        <w:gridCol w:w="1578"/>
        <w:gridCol w:w="1578"/>
        <w:gridCol w:w="1578"/>
        <w:gridCol w:w="1578"/>
        <w:gridCol w:w="1579"/>
      </w:tblGrid>
      <w:tr w14:paraId="6CE66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4" w:hRule="atLeast"/>
          <w:jc w:val="center"/>
        </w:trPr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C8995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阶段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DF37E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环境温度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E9526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环境湿度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EC772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光照需求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40808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环境需求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DC2F1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饲料及含水率</w:t>
            </w:r>
          </w:p>
        </w:tc>
      </w:tr>
      <w:tr w14:paraId="5F4F3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16" w:hRule="atLeast"/>
          <w:jc w:val="center"/>
        </w:trPr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66F1D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卵期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741F6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28-32℃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F93E1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80%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82AB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无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91F9B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通风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CA8C6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麦麸；70%</w:t>
            </w:r>
          </w:p>
        </w:tc>
      </w:tr>
    </w:tbl>
    <w:p w14:paraId="16F7D71C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17" w:name="_Toc282d2cc0-5c5e-4c6b-9d8d-6e48ac3a6c38"/>
      <w:r>
        <w:rPr>
          <w:rFonts w:hint="eastAsia" w:ascii="黑体" w:hAnsi="黑体" w:eastAsia="黑体" w:cs="黑体"/>
          <w:sz w:val="21"/>
          <w:szCs w:val="21"/>
        </w:rPr>
        <w:t>日常管理</w:t>
      </w:r>
      <w:bookmarkEnd w:id="17"/>
    </w:p>
    <w:p w14:paraId="31E61C27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虫卵保持干爽透气，忌往虫卵上喷水；卵块高度不应高于2cm，以免影响孵化率；防止暴晒或者孵化温度过高或过低，造成初孵幼虫在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未</w:t>
      </w:r>
      <w:r>
        <w:rPr>
          <w:rFonts w:hint="eastAsia" w:ascii="宋体" w:hAnsi="宋体" w:eastAsia="宋体" w:cs="宋体"/>
          <w:sz w:val="21"/>
          <w:szCs w:val="21"/>
        </w:rPr>
        <w:t>找到饲料前失水死亡。</w:t>
      </w:r>
    </w:p>
    <w:p w14:paraId="01160E7F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18" w:name="_Toc1ca47a98-3a75-4e3e-9f9a-453f934b21e6"/>
      <w:r>
        <w:rPr>
          <w:rFonts w:hint="eastAsia" w:ascii="黑体" w:hAnsi="黑体" w:eastAsia="黑体" w:cs="黑体"/>
          <w:sz w:val="21"/>
          <w:szCs w:val="21"/>
        </w:rPr>
        <w:t>幼虫</w:t>
      </w:r>
      <w:bookmarkEnd w:id="18"/>
    </w:p>
    <w:p w14:paraId="56933D0E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19" w:name="_Toca690b84a-7fe6-4e8b-83b2-acc6cbdc37ca"/>
      <w:r>
        <w:rPr>
          <w:rFonts w:hint="eastAsia" w:ascii="黑体" w:hAnsi="黑体" w:eastAsia="黑体" w:cs="黑体"/>
          <w:sz w:val="21"/>
          <w:szCs w:val="21"/>
        </w:rPr>
        <w:t>幼虫养殖原料</w:t>
      </w:r>
      <w:bookmarkEnd w:id="19"/>
    </w:p>
    <w:p w14:paraId="075EA877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需采用培育后3日龄幼虫及经预处理、除臭发酵后含水率约70%的甘蔗叶粉复配餐厨垃圾饲料。</w:t>
      </w:r>
    </w:p>
    <w:p w14:paraId="1FF81380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0" w:name="_Toc70e264ba-9c19-44e8-925e-cb19ee4d3f99"/>
      <w:r>
        <w:rPr>
          <w:rFonts w:hint="eastAsia" w:ascii="黑体" w:hAnsi="黑体" w:eastAsia="黑体" w:cs="黑体"/>
          <w:sz w:val="21"/>
          <w:szCs w:val="21"/>
        </w:rPr>
        <w:t>幼虫养殖工艺技术</w:t>
      </w:r>
      <w:bookmarkEnd w:id="20"/>
    </w:p>
    <w:p w14:paraId="17C01C3B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将饲料平铺在养殖盒中，为充分利用饲料，分两次进行加料，可避免因一次性加料导致饲料板结和透气性差等问题，料厚不可超过10</w:t>
      </w:r>
      <w:r>
        <w:rPr>
          <w:rFonts w:hint="eastAsia" w:hAnsi="宋体" w:cs="宋体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sz w:val="21"/>
          <w:szCs w:val="21"/>
        </w:rPr>
        <w:t>。控制适宜的环境温度和湿度，养殖7-8天，可达幼虫标准。</w:t>
      </w:r>
    </w:p>
    <w:p w14:paraId="0A9DC3C5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1" w:name="_Toc622e15c6-caa5-43bb-88ef-3a365517e53d"/>
      <w:r>
        <w:rPr>
          <w:rFonts w:hint="eastAsia" w:ascii="黑体" w:hAnsi="黑体" w:eastAsia="黑体" w:cs="黑体"/>
          <w:sz w:val="21"/>
          <w:szCs w:val="21"/>
        </w:rPr>
        <w:t>幼虫养殖条件</w:t>
      </w:r>
      <w:bookmarkEnd w:id="21"/>
    </w:p>
    <w:p w14:paraId="1C4F61DD">
      <w:pPr>
        <w:pStyle w:val="58"/>
        <w:wordWrap w:val="0"/>
        <w:autoSpaceDE w:val="0"/>
        <w:autoSpaceDN w:val="0"/>
        <w:snapToGrid w:val="0"/>
        <w:jc w:val="center"/>
      </w:pPr>
      <w:bookmarkStart w:id="22" w:name="_Toccc875669-627c-477b-9c58-a5514c4f6bd2"/>
      <w:r>
        <w:rPr>
          <w:rFonts w:hint="eastAsia" w:ascii="黑体" w:hAnsi="黑体" w:eastAsia="黑体" w:cs="黑体"/>
          <w:sz w:val="21"/>
          <w:szCs w:val="21"/>
        </w:rPr>
        <w:t>表 2  养殖条件</w:t>
      </w:r>
      <w:bookmarkEnd w:id="22"/>
    </w:p>
    <w:tbl>
      <w:tblPr>
        <w:tblStyle w:val="1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578"/>
        <w:gridCol w:w="1578"/>
        <w:gridCol w:w="1578"/>
        <w:gridCol w:w="1578"/>
        <w:gridCol w:w="1578"/>
        <w:gridCol w:w="1579"/>
      </w:tblGrid>
      <w:tr w14:paraId="2468E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4" w:hRule="atLeast"/>
          <w:jc w:val="center"/>
        </w:trPr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728FE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阶段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F670C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环境温度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E31CE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环境湿度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157FF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光照需求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1BC0C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环境需求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05669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饲料及含水率</w:t>
            </w:r>
          </w:p>
        </w:tc>
      </w:tr>
      <w:tr w14:paraId="0B41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4" w:hRule="atLeast"/>
          <w:jc w:val="center"/>
        </w:trPr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A478A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幼虫期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846BF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25℃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0C6B5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70%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E2AE3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无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442C9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通风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852C6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饲料；70%</w:t>
            </w:r>
          </w:p>
        </w:tc>
      </w:tr>
    </w:tbl>
    <w:p w14:paraId="00F30A43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3" w:name="_Toc7b887b18-f7a4-42c3-b091-5abc274a62f8"/>
      <w:r>
        <w:rPr>
          <w:rFonts w:hint="eastAsia" w:ascii="黑体" w:hAnsi="黑体" w:eastAsia="黑体" w:cs="黑体"/>
          <w:sz w:val="21"/>
          <w:szCs w:val="21"/>
        </w:rPr>
        <w:t>养殖设施</w:t>
      </w:r>
      <w:bookmarkEnd w:id="23"/>
    </w:p>
    <w:p w14:paraId="3697D199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幼虫养殖可采用便于装卸料的机械化养殖架，养殖架一般为6m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/个，每个养殖架铺料1200斤，养殖架数量可根据甘蔗叶粉及餐厨垃圾处理量进行设定；按1公斤虫卵处理10吨含水率为70%的饲料，</w:t>
      </w:r>
      <w:r>
        <w:rPr>
          <w:rFonts w:hint="eastAsia" w:hAnsi="宋体" w:cs="宋体"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产生2吨商品鲜虫</w:t>
      </w:r>
      <w:r>
        <w:rPr>
          <w:rFonts w:hint="eastAsia" w:hAnsi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1.2吨虫沙。</w:t>
      </w:r>
    </w:p>
    <w:p w14:paraId="1B28D15F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4" w:name="_Toc32070cda-c96c-4995-9a25-50068f6f1407"/>
      <w:r>
        <w:rPr>
          <w:rFonts w:hint="eastAsia" w:ascii="黑体" w:hAnsi="黑体" w:eastAsia="黑体" w:cs="黑体"/>
          <w:sz w:val="21"/>
          <w:szCs w:val="21"/>
        </w:rPr>
        <w:t>幼虫筛分</w:t>
      </w:r>
      <w:bookmarkEnd w:id="24"/>
    </w:p>
    <w:p w14:paraId="35C63151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幼虫养殖8-9天后，将养殖原料（含商品鲜虫）输送至滚筒振动筛进行虫沙分离，分别收获商品鲜虫及有机虫沙。昆虫出货前采用沸水灭活后放入冷冻库用于后期销售，虫沙无需处理即可打包销售。</w:t>
      </w:r>
    </w:p>
    <w:p w14:paraId="025AFBF4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5" w:name="_Tocac9d177e-e27d-4f8e-9ba6-7a0f2f1f7b86"/>
      <w:r>
        <w:rPr>
          <w:rFonts w:hint="eastAsia" w:ascii="黑体" w:hAnsi="黑体" w:eastAsia="黑体" w:cs="黑体"/>
          <w:sz w:val="21"/>
          <w:szCs w:val="21"/>
        </w:rPr>
        <w:t>日常管理</w:t>
      </w:r>
      <w:bookmarkEnd w:id="25"/>
    </w:p>
    <w:p w14:paraId="7150DE98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定期巡查养殖池，观察养殖料含水率及幼虫活动状态；每天评估饲料剩余量并记录幼虫生长等指标，做好养殖日志。</w:t>
      </w:r>
    </w:p>
    <w:p w14:paraId="5392C04F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26" w:name="_Toca74e8fdc-57dc-46aa-bee6-cb26d24ba4dd"/>
      <w:r>
        <w:rPr>
          <w:rFonts w:hint="eastAsia" w:ascii="黑体" w:hAnsi="黑体" w:eastAsia="黑体" w:cs="黑体"/>
          <w:sz w:val="21"/>
          <w:szCs w:val="21"/>
        </w:rPr>
        <w:t>蛹化</w:t>
      </w:r>
      <w:bookmarkEnd w:id="26"/>
    </w:p>
    <w:p w14:paraId="2610C1C9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7" w:name="_Tocc5686804-571e-4225-a6f8-92d9395e08dd"/>
      <w:r>
        <w:rPr>
          <w:rFonts w:hint="eastAsia" w:ascii="黑体" w:hAnsi="黑体" w:eastAsia="黑体" w:cs="黑体"/>
          <w:sz w:val="21"/>
          <w:szCs w:val="21"/>
        </w:rPr>
        <w:t>蛹虫特点</w:t>
      </w:r>
      <w:bookmarkEnd w:id="27"/>
    </w:p>
    <w:p w14:paraId="3482F0BA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ascii="Times New Roman" w:hAnsi="Times New Roman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蛹期幼虫不再取食，在稳定的室温下为蛹期为9-10天，但在低温环境下，蛹期可持续15-150天。</w:t>
      </w:r>
    </w:p>
    <w:p w14:paraId="6FAEFAD0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28" w:name="_Toc6325eb17-c15c-4497-b4fc-8e0891272c1d"/>
      <w:r>
        <w:rPr>
          <w:rFonts w:hint="eastAsia" w:ascii="黑体" w:hAnsi="黑体" w:eastAsia="黑体" w:cs="黑体"/>
          <w:sz w:val="21"/>
          <w:szCs w:val="21"/>
        </w:rPr>
        <w:t>化蛹条件</w:t>
      </w:r>
      <w:bookmarkEnd w:id="28"/>
    </w:p>
    <w:p w14:paraId="48BEA479">
      <w:pPr>
        <w:pStyle w:val="58"/>
        <w:wordWrap w:val="0"/>
        <w:autoSpaceDE w:val="0"/>
        <w:autoSpaceDN w:val="0"/>
        <w:snapToGrid w:val="0"/>
        <w:jc w:val="center"/>
      </w:pPr>
      <w:bookmarkStart w:id="29" w:name="_Toc92122ede-4ffe-43d5-a462-6f56bbe86172"/>
      <w:r>
        <w:rPr>
          <w:rFonts w:hint="eastAsia" w:ascii="黑体" w:hAnsi="黑体" w:eastAsia="黑体" w:cs="黑体"/>
          <w:sz w:val="21"/>
          <w:szCs w:val="21"/>
        </w:rPr>
        <w:t>表 3  化蛹条件</w:t>
      </w:r>
      <w:bookmarkEnd w:id="29"/>
    </w:p>
    <w:tbl>
      <w:tblPr>
        <w:tblStyle w:val="1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578"/>
        <w:gridCol w:w="1578"/>
        <w:gridCol w:w="1578"/>
        <w:gridCol w:w="1578"/>
        <w:gridCol w:w="1578"/>
        <w:gridCol w:w="1579"/>
      </w:tblGrid>
      <w:tr w14:paraId="3F0F8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4" w:hRule="atLeast"/>
          <w:jc w:val="center"/>
        </w:trPr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77DB6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阶段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909AC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环境温度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142F4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环境湿度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59106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光照需求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A9AB2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环境需求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524F2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饲料</w:t>
            </w:r>
          </w:p>
        </w:tc>
      </w:tr>
      <w:tr w14:paraId="3CB52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4" w:hRule="atLeast"/>
          <w:jc w:val="center"/>
        </w:trPr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A2465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蛹期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315AF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22℃-25℃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1E052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40%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3CD29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无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94200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通风</w:t>
            </w:r>
          </w:p>
        </w:tc>
        <w:tc>
          <w:tcPr>
            <w:tcW w:w="152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03E14">
            <w:pPr>
              <w:wordWrap w:val="0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  <w:vertAlign w:val="baseline"/>
              </w:rPr>
              <w:t>不取食</w:t>
            </w:r>
          </w:p>
        </w:tc>
      </w:tr>
    </w:tbl>
    <w:p w14:paraId="119F1908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30" w:name="_Toc46a87cad-9206-41e1-b8fe-163984cac80a"/>
      <w:r>
        <w:rPr>
          <w:rFonts w:hint="eastAsia" w:ascii="黑体" w:hAnsi="黑体" w:eastAsia="黑体" w:cs="黑体"/>
          <w:sz w:val="21"/>
          <w:szCs w:val="21"/>
        </w:rPr>
        <w:t>蛹期工艺技术</w:t>
      </w:r>
      <w:bookmarkEnd w:id="30"/>
    </w:p>
    <w:p w14:paraId="043CDB7E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干燥、温暖的空间以及一定的压力能加快化蛹。可将预蛹置于约15cm厚的细沙土上（其底层5cm为湿土，上层为干土）后，即自行钻于沙土中不再活动，等待化蛹，也可采用35-40%湿度的石棉瓦、棉布、锯末、河沙等作为化蛹介质。预蛹要尽快化蛹，否则会消耗过多的营养，影响成虫的大小（提高产卵率的关键点）。由于同批幼虫生长速度有差异，化蛹时间也有一定差异性。</w:t>
      </w:r>
    </w:p>
    <w:p w14:paraId="7015ABC1">
      <w:pPr>
        <w:pStyle w:val="55"/>
        <w:numPr>
          <w:ilvl w:val="2"/>
          <w:numId w:val="1"/>
        </w:numPr>
        <w:wordWrap w:val="0"/>
        <w:autoSpaceDE w:val="0"/>
        <w:autoSpaceDN w:val="0"/>
        <w:snapToGrid w:val="0"/>
        <w:jc w:val="both"/>
        <w:outlineLvl w:val="2"/>
      </w:pPr>
      <w:bookmarkStart w:id="31" w:name="_Toc5f430e7a-87cf-4b1e-b4c1-4b464c705d26"/>
      <w:r>
        <w:rPr>
          <w:rFonts w:hint="eastAsia" w:ascii="黑体" w:hAnsi="黑体" w:eastAsia="黑体" w:cs="黑体"/>
          <w:sz w:val="21"/>
          <w:szCs w:val="21"/>
        </w:rPr>
        <w:t>日常管理</w:t>
      </w:r>
      <w:bookmarkEnd w:id="31"/>
    </w:p>
    <w:p w14:paraId="07C4EF72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保持环境的干燥，湿度低于50%，有利于化蛹，但不宜暴晒；本阶段室控制生产周期同步的关键环节，需将预蛹置于“压迫感”环境中，加快化蛹速度。</w:t>
      </w:r>
    </w:p>
    <w:p w14:paraId="0BFE5747">
      <w:pPr>
        <w:pStyle w:val="51"/>
        <w:wordWrap w:val="0"/>
        <w:autoSpaceDE w:val="0"/>
        <w:autoSpaceDN w:val="0"/>
        <w:snapToGrid/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58F709E">
      <w:pPr>
        <w:pStyle w:val="52"/>
        <w:numPr>
          <w:ilvl w:val="0"/>
          <w:numId w:val="1"/>
        </w:numPr>
        <w:wordWrap w:val="0"/>
        <w:autoSpaceDE w:val="0"/>
        <w:autoSpaceDN w:val="0"/>
        <w:snapToGrid w:val="0"/>
        <w:jc w:val="both"/>
        <w:outlineLvl w:val="0"/>
      </w:pPr>
      <w:bookmarkStart w:id="32" w:name="_Tocb489a603-8a0b-4ba8-b43d-ae5e0d5f68ac"/>
      <w:r>
        <w:rPr>
          <w:rFonts w:hint="eastAsia" w:ascii="黑体" w:hAnsi="黑体" w:eastAsia="黑体" w:cs="黑体"/>
          <w:sz w:val="21"/>
          <w:szCs w:val="21"/>
        </w:rPr>
        <w:t>虫沙</w:t>
      </w:r>
      <w:bookmarkEnd w:id="32"/>
    </w:p>
    <w:p w14:paraId="72CA27DB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33" w:name="_Toc6d27bd18-5e5f-47fa-8ecf-e0261168ba99"/>
      <w:r>
        <w:rPr>
          <w:rFonts w:hint="eastAsia" w:ascii="黑体" w:hAnsi="黑体" w:eastAsia="黑体" w:cs="黑体"/>
          <w:sz w:val="21"/>
          <w:szCs w:val="21"/>
        </w:rPr>
        <w:t>虫料分离</w:t>
      </w:r>
      <w:bookmarkEnd w:id="33"/>
    </w:p>
    <w:p w14:paraId="1358B328">
      <w:pPr>
        <w:pStyle w:val="51"/>
        <w:wordWrap w:val="0"/>
        <w:autoSpaceDE w:val="0"/>
        <w:autoSpaceDN w:val="0"/>
        <w:snapToGrid/>
        <w:ind w:leftChars="0" w:firstLine="411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按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DB53/T 1050-2021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规定</w:t>
      </w:r>
      <w:r>
        <w:rPr>
          <w:rFonts w:hint="eastAsia" w:ascii="宋体" w:hAnsi="宋体" w:eastAsia="宋体" w:cs="宋体"/>
          <w:sz w:val="21"/>
          <w:szCs w:val="21"/>
        </w:rPr>
        <w:t>执行。</w:t>
      </w:r>
    </w:p>
    <w:p w14:paraId="76778F57">
      <w:pPr>
        <w:pStyle w:val="55"/>
        <w:numPr>
          <w:ilvl w:val="1"/>
          <w:numId w:val="1"/>
        </w:numPr>
        <w:wordWrap w:val="0"/>
        <w:autoSpaceDE w:val="0"/>
        <w:autoSpaceDN w:val="0"/>
        <w:snapToGrid w:val="0"/>
        <w:jc w:val="both"/>
        <w:outlineLvl w:val="1"/>
      </w:pPr>
      <w:bookmarkStart w:id="34" w:name="_Tocf7636065-7ea9-4cdd-9585-dfe371b6d283"/>
      <w:r>
        <w:rPr>
          <w:rFonts w:hint="eastAsia" w:ascii="黑体" w:hAnsi="黑体" w:eastAsia="黑体" w:cs="黑体"/>
          <w:sz w:val="21"/>
          <w:szCs w:val="21"/>
        </w:rPr>
        <w:t>应用</w:t>
      </w:r>
      <w:bookmarkEnd w:id="34"/>
    </w:p>
    <w:p w14:paraId="6C9AED87">
      <w:pPr>
        <w:pStyle w:val="51"/>
        <w:wordWrap w:val="0"/>
        <w:autoSpaceDE w:val="0"/>
        <w:autoSpaceDN w:val="0"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幼虫作为动物蛋白饲料利用，应符合GB 13078要求。虫沙可直接用作有机肥料，应符合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NY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/T </w:t>
      </w:r>
      <w:r>
        <w:rPr>
          <w:rFonts w:hint="eastAsia" w:ascii="宋体" w:hAnsi="宋体" w:eastAsia="宋体" w:cs="宋体"/>
          <w:sz w:val="21"/>
          <w:szCs w:val="21"/>
        </w:rPr>
        <w:t>525的要求。</w:t>
      </w:r>
    </w:p>
    <w:p w14:paraId="3DE34856">
      <w:pPr>
        <w:rPr>
          <w:rFonts w:hint="eastAsia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17" w:right="1134" w:bottom="1134" w:left="1417" w:header="850" w:footer="680" w:gutter="0"/>
          <w:pgNumType w:fmt="decimal"/>
          <w:cols w:space="425" w:num="1"/>
          <w:docGrid w:type="lines" w:linePitch="312" w:charSpace="0"/>
        </w:sectPr>
      </w:pPr>
    </w:p>
    <w:p w14:paraId="6E3839A9">
      <w:pPr>
        <w:pStyle w:val="50"/>
        <w:rPr>
          <w:lang w:val="en-US" w:eastAsia="zh-CN"/>
        </w:rPr>
      </w:pPr>
      <w:bookmarkStart w:id="35" w:name="_Toc8776f16f-6c53-4d29-8492-c5d4e7d48a5e"/>
      <w:bookmarkStart w:id="36" w:name="_GoBack"/>
      <w:bookmarkEnd w:id="36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参 考 文 献</w:t>
      </w:r>
      <w:bookmarkEnd w:id="35"/>
    </w:p>
    <w:p w14:paraId="550D521E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 13078 饲料卫生标准</w:t>
      </w:r>
    </w:p>
    <w:p w14:paraId="6FBDE666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GB/T 28739 餐饮业餐厨废弃物处理与利用设备</w:t>
      </w:r>
    </w:p>
    <w:p w14:paraId="4D9E6402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NY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/T</w:t>
      </w:r>
      <w:r>
        <w:rPr>
          <w:rFonts w:hint="eastAsia" w:ascii="宋体" w:hAnsi="宋体" w:eastAsia="宋体" w:cs="宋体"/>
          <w:sz w:val="21"/>
          <w:szCs w:val="21"/>
        </w:rPr>
        <w:t xml:space="preserve"> 525 有机肥料</w:t>
      </w:r>
    </w:p>
    <w:p w14:paraId="7E8D9F94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T/GDBX 048-2022 厨余垃圾生产黑水虻饲料技术规程</w:t>
      </w:r>
    </w:p>
    <w:p w14:paraId="4095041A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DB4403/T 72 餐厨垃圾处理企业安全管理要求</w:t>
      </w:r>
    </w:p>
    <w:p w14:paraId="56304926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DB36/T 1694 餐厨垃圾集约化养殖黑水虻技术规程</w:t>
      </w:r>
    </w:p>
    <w:p w14:paraId="33660E27">
      <w:pPr>
        <w:numPr>
          <w:ilvl w:val="0"/>
          <w:numId w:val="2"/>
        </w:numPr>
        <w:wordWrap w:val="0"/>
        <w:autoSpaceDE w:val="0"/>
        <w:autoSpaceDN w:val="0"/>
        <w:snapToGrid/>
        <w:ind w:left="840" w:leftChars="0" w:hanging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DB53/T 1050-2021 黑水虻饲养技术规范</w:t>
      </w:r>
    </w:p>
    <w:p w14:paraId="666DF311">
      <w:pPr>
        <w:widowControl w:val="0"/>
        <w:numPr>
          <w:ilvl w:val="0"/>
          <w:numId w:val="0"/>
        </w:numPr>
        <w:tabs>
          <w:tab w:val="left" w:pos="420"/>
        </w:tabs>
        <w:wordWrap w:val="0"/>
        <w:autoSpaceDE w:val="0"/>
        <w:autoSpaceDN w:val="0"/>
        <w:snapToGrid/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9" w:type="default"/>
      <w:footerReference r:id="rId10" w:type="default"/>
      <w:pgSz w:w="11906" w:h="16838"/>
      <w:pgMar w:top="1417" w:right="1134" w:bottom="1134" w:left="1417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2A8FA">
    <w:pPr>
      <w:pStyle w:val="9"/>
      <w:jc w:val="right"/>
    </w:pPr>
    <w:r>
      <w:rPr>
        <w:rFonts w:hint="default" w:ascii="宋体" w:hAnsi="宋体" w:cs="宋体"/>
        <w:b w:val="0"/>
        <w:bCs/>
        <w:sz w:val="18"/>
        <w:szCs w:val="18"/>
        <w:lang w:val="en-US" w:eastAsia="zh-CN"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3EBC">
    <w:pPr>
      <w:pStyle w:val="9"/>
      <w:jc w:val="right"/>
    </w:pPr>
    <w:r>
      <w:rPr>
        <w:rFonts w:hint="default" w:ascii="宋体" w:hAnsi="宋体" w:cs="宋体"/>
        <w:b w:val="0"/>
        <w:bCs/>
        <w:sz w:val="18"/>
        <w:szCs w:val="18"/>
        <w:lang w:val="en-US" w:eastAsia="zh-CN"/>
      </w:rPr>
      <w:t>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ED411">
    <w:pPr>
      <w:pStyle w:val="9"/>
      <w:jc w:val="right"/>
    </w:pPr>
    <w:r>
      <w:rPr>
        <w:rFonts w:hint="default" w:ascii="宋体" w:hAnsi="宋体" w:cs="宋体"/>
        <w:b w:val="0"/>
        <w:bCs/>
        <w:sz w:val="18"/>
        <w:szCs w:val="18"/>
        <w:lang w:val="en-US" w:eastAsia="zh-CN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2F610">
    <w:pPr>
      <w:pStyle w:val="9"/>
      <w:jc w:val="right"/>
    </w:pPr>
    <w:r>
      <w:rPr>
        <w:rFonts w:hint="default" w:ascii="宋体" w:hAnsi="宋体" w:cs="宋体"/>
        <w:b w:val="0"/>
        <w:bCs/>
        <w:sz w:val="18"/>
        <w:szCs w:val="18"/>
        <w:lang w:val="en-US" w:eastAsia="zh-CN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49C3C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DB44/T</w:t>
    </w:r>
    <w:r>
      <w:rPr>
        <w:rFonts w:hint="default" w:ascii="黑体" w:hAnsi="黑体" w:cs="黑体"/>
        <w:sz w:val="21"/>
        <w:szCs w:val="21"/>
        <w:lang w:val="en-US" w:eastAsia="zh-CN"/>
      </w:rPr>
      <w:t>—202</w:t>
    </w:r>
    <w:r>
      <w:rPr>
        <w:rFonts w:hint="eastAsia" w:ascii="黑体" w:hAnsi="黑体" w:cs="黑体"/>
        <w:sz w:val="21"/>
        <w:szCs w:val="21"/>
        <w:lang w:val="en-US" w:eastAsia="zh-C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D239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DB44/T</w:t>
    </w:r>
    <w:r>
      <w:rPr>
        <w:rFonts w:hint="default" w:ascii="黑体" w:hAnsi="黑体" w:cs="黑体"/>
        <w:sz w:val="21"/>
        <w:szCs w:val="21"/>
        <w:lang w:val="en-US" w:eastAsia="zh-CN"/>
      </w:rPr>
      <w:t>—202</w:t>
    </w:r>
    <w:r>
      <w:rPr>
        <w:rFonts w:hint="eastAsia" w:ascii="黑体" w:hAnsi="黑体" w:cs="黑体"/>
        <w:sz w:val="21"/>
        <w:szCs w:val="21"/>
        <w:lang w:val="en-US" w:eastAsia="zh-CN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46844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DB44/T</w:t>
    </w:r>
    <w:r>
      <w:rPr>
        <w:rFonts w:hint="default" w:ascii="黑体" w:hAnsi="黑体" w:cs="黑体"/>
        <w:sz w:val="21"/>
        <w:szCs w:val="21"/>
        <w:lang w:val="en-US" w:eastAsia="zh-CN"/>
      </w:rPr>
      <w:t>—202</w:t>
    </w:r>
    <w:r>
      <w:rPr>
        <w:rFonts w:hint="eastAsia" w:ascii="黑体" w:hAnsi="黑体" w:cs="黑体"/>
        <w:sz w:val="21"/>
        <w:szCs w:val="21"/>
        <w:lang w:val="en-US" w:eastAsia="zh-CN"/>
      </w:rP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2360C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DB440803/T</w:t>
    </w:r>
    <w:r>
      <w:rPr>
        <w:rFonts w:hint="default" w:ascii="黑体" w:hAnsi="黑体" w:cs="黑体"/>
        <w:sz w:val="21"/>
        <w:szCs w:val="21"/>
        <w:lang w:val="en-US" w:eastAsia="zh-CN"/>
      </w:rPr>
      <w:t>—202</w:t>
    </w:r>
    <w:r>
      <w:rPr>
        <w:rFonts w:hint="eastAsia" w:ascii="黑体" w:hAnsi="黑体" w:cs="黑体"/>
        <w:sz w:val="21"/>
        <w:szCs w:val="21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[%1]"/>
      <w:lvlJc w:val="left"/>
      <w:pPr>
        <w:tabs>
          <w:tab w:val="left" w:pos="420"/>
        </w:tabs>
        <w:wordWrap w:val="0"/>
        <w:autoSpaceDE w:val="0"/>
        <w:autoSpaceDN w:val="0"/>
      </w:pPr>
      <w:rPr>
        <w:rFonts w:hint="default" w:ascii="宋体" w:hAnsi="宋体" w:eastAsia="宋体" w:cs="宋体"/>
        <w:snapToGrid w:val="0"/>
        <w:sz w:val="21"/>
        <w:szCs w:val="21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suff w:val="space"/>
      <w:lvlText w:val="%1 "/>
      <w:lvlJc w:val="left"/>
      <w:rPr>
        <w:rFonts w:hint="default" w:ascii="黑体" w:hAnsi="黑体" w:eastAsia="黑体" w:cs="黑体"/>
        <w:snapToGrid w:val="0"/>
        <w:sz w:val="21"/>
        <w:szCs w:val="21"/>
      </w:rPr>
    </w:lvl>
    <w:lvl w:ilvl="1" w:tentative="0">
      <w:start w:val="1"/>
      <w:numFmt w:val="decimal"/>
      <w:suff w:val="space"/>
      <w:lvlText w:val="%1.%2 "/>
      <w:lvlJc w:val="left"/>
      <w:rPr>
        <w:rFonts w:hint="default" w:ascii="黑体" w:hAnsi="黑体" w:eastAsia="黑体" w:cs="黑体"/>
        <w:snapToGrid w:val="0"/>
        <w:sz w:val="21"/>
        <w:szCs w:val="21"/>
      </w:rPr>
    </w:lvl>
    <w:lvl w:ilvl="2" w:tentative="0">
      <w:start w:val="1"/>
      <w:numFmt w:val="decimal"/>
      <w:suff w:val="space"/>
      <w:lvlText w:val="%1.%2.%3 "/>
      <w:lvlJc w:val="left"/>
      <w:rPr>
        <w:rFonts w:hint="default" w:ascii="黑体" w:hAnsi="黑体" w:eastAsia="黑体" w:cs="黑体"/>
        <w:snapToGrid w:val="0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jQ3OThhYjM0MzEyNTUyNjMyZGQ2YmY3ODcwOWEifQ=="/>
  </w:docVars>
  <w:rsids>
    <w:rsidRoot w:val="00525FCA"/>
    <w:rsid w:val="000331AF"/>
    <w:rsid w:val="00525FCA"/>
    <w:rsid w:val="007E6C16"/>
    <w:rsid w:val="008D1653"/>
    <w:rsid w:val="00991482"/>
    <w:rsid w:val="00AE35B7"/>
    <w:rsid w:val="00CC66AF"/>
    <w:rsid w:val="00CF1E78"/>
    <w:rsid w:val="00D16F00"/>
    <w:rsid w:val="00DC0B22"/>
    <w:rsid w:val="00E26651"/>
    <w:rsid w:val="00E33232"/>
    <w:rsid w:val="00F36E21"/>
    <w:rsid w:val="00FB47B8"/>
    <w:rsid w:val="01E54008"/>
    <w:rsid w:val="025739FF"/>
    <w:rsid w:val="038A3960"/>
    <w:rsid w:val="03B24C65"/>
    <w:rsid w:val="03F1578E"/>
    <w:rsid w:val="04363AE8"/>
    <w:rsid w:val="04461F7D"/>
    <w:rsid w:val="04D255BF"/>
    <w:rsid w:val="05017C52"/>
    <w:rsid w:val="05852631"/>
    <w:rsid w:val="068C79F0"/>
    <w:rsid w:val="06A04A2E"/>
    <w:rsid w:val="07047ECE"/>
    <w:rsid w:val="071111B1"/>
    <w:rsid w:val="07F341CA"/>
    <w:rsid w:val="09671EA2"/>
    <w:rsid w:val="0A7964DD"/>
    <w:rsid w:val="0B3F575F"/>
    <w:rsid w:val="0BCD6A8D"/>
    <w:rsid w:val="0BFC73C5"/>
    <w:rsid w:val="0C3D42AE"/>
    <w:rsid w:val="0C4843B9"/>
    <w:rsid w:val="0D405F42"/>
    <w:rsid w:val="0DC21CB9"/>
    <w:rsid w:val="0FB00BF3"/>
    <w:rsid w:val="104906FF"/>
    <w:rsid w:val="116640CC"/>
    <w:rsid w:val="1202500A"/>
    <w:rsid w:val="126F6B43"/>
    <w:rsid w:val="131363AF"/>
    <w:rsid w:val="13B80076"/>
    <w:rsid w:val="13C4457F"/>
    <w:rsid w:val="14CA5CFF"/>
    <w:rsid w:val="15BD5E17"/>
    <w:rsid w:val="177469AA"/>
    <w:rsid w:val="193F08F1"/>
    <w:rsid w:val="19810F0A"/>
    <w:rsid w:val="19940C3D"/>
    <w:rsid w:val="19E030B4"/>
    <w:rsid w:val="1A8A22DC"/>
    <w:rsid w:val="1B446693"/>
    <w:rsid w:val="1BB11F7A"/>
    <w:rsid w:val="1D104A7F"/>
    <w:rsid w:val="1D230C56"/>
    <w:rsid w:val="1D556936"/>
    <w:rsid w:val="1D9C4564"/>
    <w:rsid w:val="1DF443A0"/>
    <w:rsid w:val="1E4654EC"/>
    <w:rsid w:val="1E9F5EE9"/>
    <w:rsid w:val="1F0E3240"/>
    <w:rsid w:val="1F3233D2"/>
    <w:rsid w:val="20E93F65"/>
    <w:rsid w:val="221E379A"/>
    <w:rsid w:val="227B0BEC"/>
    <w:rsid w:val="22C81958"/>
    <w:rsid w:val="2355694E"/>
    <w:rsid w:val="23AE6D9F"/>
    <w:rsid w:val="242A6A39"/>
    <w:rsid w:val="261144B9"/>
    <w:rsid w:val="26F176CF"/>
    <w:rsid w:val="272A2BE1"/>
    <w:rsid w:val="27637EA1"/>
    <w:rsid w:val="27D83146"/>
    <w:rsid w:val="28321134"/>
    <w:rsid w:val="285A344B"/>
    <w:rsid w:val="289A6582"/>
    <w:rsid w:val="29F179E6"/>
    <w:rsid w:val="2A125EC5"/>
    <w:rsid w:val="2AC073E7"/>
    <w:rsid w:val="2BF71372"/>
    <w:rsid w:val="2C302A48"/>
    <w:rsid w:val="2C66290D"/>
    <w:rsid w:val="2E045F3A"/>
    <w:rsid w:val="2E7C0C48"/>
    <w:rsid w:val="2E871C59"/>
    <w:rsid w:val="2EE6563F"/>
    <w:rsid w:val="2F6F1AD9"/>
    <w:rsid w:val="2F8B290C"/>
    <w:rsid w:val="300246FB"/>
    <w:rsid w:val="30DF2C8E"/>
    <w:rsid w:val="31F664E1"/>
    <w:rsid w:val="32101429"/>
    <w:rsid w:val="32911D66"/>
    <w:rsid w:val="32EB591A"/>
    <w:rsid w:val="34A8074F"/>
    <w:rsid w:val="34E15227"/>
    <w:rsid w:val="351F3D24"/>
    <w:rsid w:val="358B263D"/>
    <w:rsid w:val="35CC45F8"/>
    <w:rsid w:val="36107446"/>
    <w:rsid w:val="36CD4475"/>
    <w:rsid w:val="37D83F93"/>
    <w:rsid w:val="3A4D1F6A"/>
    <w:rsid w:val="3CA54D8C"/>
    <w:rsid w:val="3D143CBF"/>
    <w:rsid w:val="3DA74B34"/>
    <w:rsid w:val="3DFC61BA"/>
    <w:rsid w:val="3E173A67"/>
    <w:rsid w:val="3ED2798E"/>
    <w:rsid w:val="40301595"/>
    <w:rsid w:val="4461674D"/>
    <w:rsid w:val="4504461A"/>
    <w:rsid w:val="48476FE9"/>
    <w:rsid w:val="4A280DAA"/>
    <w:rsid w:val="4C003D8D"/>
    <w:rsid w:val="4E035DB6"/>
    <w:rsid w:val="4E6B74B7"/>
    <w:rsid w:val="4F5C39D0"/>
    <w:rsid w:val="4FB01626"/>
    <w:rsid w:val="50BE3DA5"/>
    <w:rsid w:val="51840FBC"/>
    <w:rsid w:val="51B84FE0"/>
    <w:rsid w:val="51DC5660"/>
    <w:rsid w:val="52B458D1"/>
    <w:rsid w:val="52C33D66"/>
    <w:rsid w:val="53AB0A82"/>
    <w:rsid w:val="53DB6E8D"/>
    <w:rsid w:val="53FD6E04"/>
    <w:rsid w:val="5402441A"/>
    <w:rsid w:val="544A4A25"/>
    <w:rsid w:val="579B3999"/>
    <w:rsid w:val="587B479B"/>
    <w:rsid w:val="58F71F1A"/>
    <w:rsid w:val="5A0A2569"/>
    <w:rsid w:val="5C272C70"/>
    <w:rsid w:val="5E8C5954"/>
    <w:rsid w:val="5EF57055"/>
    <w:rsid w:val="5F7A1C50"/>
    <w:rsid w:val="61F96E5C"/>
    <w:rsid w:val="627C183B"/>
    <w:rsid w:val="635F7193"/>
    <w:rsid w:val="6481138B"/>
    <w:rsid w:val="662607E8"/>
    <w:rsid w:val="666F645B"/>
    <w:rsid w:val="670F2C7E"/>
    <w:rsid w:val="697E40EB"/>
    <w:rsid w:val="69A949A2"/>
    <w:rsid w:val="6AE663EC"/>
    <w:rsid w:val="6B3929BF"/>
    <w:rsid w:val="6BFA00AB"/>
    <w:rsid w:val="6D2A511A"/>
    <w:rsid w:val="6D5E495F"/>
    <w:rsid w:val="6E355EE3"/>
    <w:rsid w:val="6E5F098F"/>
    <w:rsid w:val="6F2C56C0"/>
    <w:rsid w:val="6FEA4288"/>
    <w:rsid w:val="7072709A"/>
    <w:rsid w:val="70855372"/>
    <w:rsid w:val="70A77558"/>
    <w:rsid w:val="71175551"/>
    <w:rsid w:val="7195712E"/>
    <w:rsid w:val="71CD3E62"/>
    <w:rsid w:val="72860731"/>
    <w:rsid w:val="73D8040D"/>
    <w:rsid w:val="74AF129E"/>
    <w:rsid w:val="74C50E20"/>
    <w:rsid w:val="7510653F"/>
    <w:rsid w:val="752124FA"/>
    <w:rsid w:val="75220020"/>
    <w:rsid w:val="757840E4"/>
    <w:rsid w:val="767B0330"/>
    <w:rsid w:val="79EE2EEA"/>
    <w:rsid w:val="7A532840"/>
    <w:rsid w:val="7AE75F94"/>
    <w:rsid w:val="7C7A4BE6"/>
    <w:rsid w:val="7D132A72"/>
    <w:rsid w:val="7F0215EE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wordWrap w:val="0"/>
      <w:autoSpaceDE w:val="0"/>
      <w:autoSpaceDN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wordWrap w:val="0"/>
      <w:autoSpaceDE w:val="0"/>
      <w:autoSpaceDN w:val="0"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caption"/>
    <w:basedOn w:val="1"/>
    <w:next w:val="1"/>
    <w:link w:val="22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link w:val="29"/>
    <w:semiHidden/>
    <w:unhideWhenUsed/>
    <w:qFormat/>
    <w:uiPriority w:val="99"/>
    <w:pPr>
      <w:wordWrap w:val="0"/>
      <w:autoSpaceDE w:val="0"/>
      <w:autoSpaceDN w:val="0"/>
      <w:jc w:val="left"/>
    </w:pPr>
  </w:style>
  <w:style w:type="paragraph" w:styleId="6">
    <w:name w:val="toc 5"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400" w:firstLineChars="4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7">
    <w:name w:val="toc 3"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200" w:firstLineChars="2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8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wordWrap w:val="0"/>
      <w:autoSpaceDE w:val="0"/>
      <w:autoSpaceDN w:val="0"/>
      <w:jc w:val="righ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wordWrap w:val="0"/>
      <w:autoSpaceDE w:val="0"/>
      <w:autoSpaceDN w:val="0"/>
      <w:snapToGrid w:val="0"/>
      <w:jc w:val="center"/>
    </w:pPr>
    <w:rPr>
      <w:sz w:val="18"/>
      <w:szCs w:val="18"/>
    </w:rPr>
  </w:style>
  <w:style w:type="paragraph" w:styleId="11">
    <w:name w:val="toc 1"/>
    <w:semiHidden/>
    <w:qFormat/>
    <w:uiPriority w:val="0"/>
    <w:pPr>
      <w:tabs>
        <w:tab w:val="right" w:leader="dot" w:pos="9241"/>
      </w:tabs>
      <w:wordWrap w:val="0"/>
      <w:autoSpaceDE w:val="0"/>
      <w:autoSpaceDN w:val="0"/>
      <w:spacing w:before="25" w:beforeLines="25" w:after="25" w:afterLines="25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2">
    <w:name w:val="toc 4"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300" w:firstLineChars="3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13">
    <w:name w:val="footnote text"/>
    <w:qFormat/>
    <w:uiPriority w:val="0"/>
    <w:pPr>
      <w:snapToGrid w:val="0"/>
      <w:ind w:left="635" w:hanging="272"/>
      <w:jc w:val="lef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4">
    <w:name w:val="toc 2"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102" w:firstLineChars="10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5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19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1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22">
    <w:name w:val="脚注文本 字符"/>
    <w:basedOn w:val="18"/>
    <w:link w:val="4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0"/>
    <w:rPr>
      <w:b/>
      <w:kern w:val="44"/>
      <w:sz w:val="44"/>
      <w:szCs w:val="2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5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6">
    <w:name w:val="页脚 Char"/>
    <w:basedOn w:val="18"/>
    <w:link w:val="27"/>
    <w:qFormat/>
    <w:uiPriority w:val="99"/>
    <w:rPr>
      <w:sz w:val="18"/>
      <w:szCs w:val="18"/>
    </w:rPr>
  </w:style>
  <w:style w:type="paragraph" w:customStyle="1" w:styleId="27">
    <w:name w:val="图脚注"/>
    <w:link w:val="26"/>
    <w:unhideWhenUsed/>
    <w:qFormat/>
    <w:uiPriority w:val="99"/>
    <w:pPr>
      <w:wordWrap w:val="0"/>
      <w:autoSpaceDE w:val="0"/>
      <w:autoSpaceDN w:val="0"/>
      <w:ind w:left="765" w:leftChars="300" w:hanging="135" w:hangingChars="75"/>
      <w:jc w:val="left"/>
    </w:pPr>
    <w:rPr>
      <w:rFonts w:hint="eastAsia" w:ascii="宋体" w:hAnsi="宋体" w:eastAsia="宋体" w:cs="宋体"/>
      <w:sz w:val="18"/>
      <w:szCs w:val="18"/>
      <w:lang w:val="en-US" w:eastAsia="zh-CN" w:bidi="ar-SA"/>
    </w:rPr>
  </w:style>
  <w:style w:type="paragraph" w:styleId="28">
    <w:name w:val="List Paragraph"/>
    <w:basedOn w:val="1"/>
    <w:qFormat/>
    <w:uiPriority w:val="34"/>
    <w:pPr>
      <w:wordWrap w:val="0"/>
      <w:autoSpaceDE w:val="0"/>
      <w:autoSpaceDN w:val="0"/>
      <w:ind w:firstLine="420" w:firstLineChars="200"/>
    </w:pPr>
  </w:style>
  <w:style w:type="character" w:customStyle="1" w:styleId="29">
    <w:name w:val="批注文字 Char"/>
    <w:basedOn w:val="18"/>
    <w:link w:val="5"/>
    <w:semiHidden/>
    <w:qFormat/>
    <w:uiPriority w:val="99"/>
    <w:rPr>
      <w:szCs w:val="24"/>
    </w:rPr>
  </w:style>
  <w:style w:type="character" w:customStyle="1" w:styleId="30">
    <w:name w:val="批注主题 Char"/>
    <w:basedOn w:val="29"/>
    <w:link w:val="15"/>
    <w:semiHidden/>
    <w:qFormat/>
    <w:uiPriority w:val="99"/>
    <w:rPr>
      <w:b/>
      <w:bCs/>
      <w:szCs w:val="24"/>
    </w:rPr>
  </w:style>
  <w:style w:type="character" w:customStyle="1" w:styleId="31">
    <w:name w:val="批注框文本 Char"/>
    <w:basedOn w:val="18"/>
    <w:link w:val="8"/>
    <w:semiHidden/>
    <w:qFormat/>
    <w:uiPriority w:val="99"/>
    <w:rPr>
      <w:sz w:val="18"/>
      <w:szCs w:val="18"/>
    </w:rPr>
  </w:style>
  <w:style w:type="paragraph" w:customStyle="1" w:styleId="3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3">
    <w:name w:val="WPSOffice手动目录 2"/>
    <w:qFormat/>
    <w:uiPriority w:val="0"/>
    <w:pPr>
      <w:wordWrap w:val="0"/>
      <w:autoSpaceDE w:val="0"/>
      <w:autoSpaceDN w:val="0"/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正文标题"/>
    <w:qFormat/>
    <w:uiPriority w:val="0"/>
    <w:pPr>
      <w:keepNext/>
      <w:pageBreakBefore/>
      <w:wordWrap w:val="0"/>
      <w:autoSpaceDE w:val="0"/>
      <w:autoSpaceDN w:val="0"/>
      <w:spacing w:before="360" w:after="440" w:line="360" w:lineRule="auto"/>
      <w:jc w:val="center"/>
    </w:pPr>
    <w:rPr>
      <w:rFonts w:ascii="黑体" w:hAnsi="黑体" w:eastAsia="黑体" w:cstheme="minorBidi"/>
      <w:color w:val="000000"/>
      <w:szCs w:val="22"/>
      <w:lang w:val="en-US" w:eastAsia="en-US" w:bidi="ar-SA"/>
    </w:rPr>
  </w:style>
  <w:style w:type="paragraph" w:customStyle="1" w:styleId="35">
    <w:name w:val="目次标题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36">
    <w:name w:val="目次标题级"/>
    <w:next w:val="2"/>
    <w:qFormat/>
    <w:uiPriority w:val="39"/>
    <w:pPr>
      <w:tabs>
        <w:tab w:val="right" w:leader="dot" w:pos="9241"/>
      </w:tabs>
      <w:wordWrap w:val="0"/>
      <w:spacing w:before="25" w:beforeLines="25" w:after="25" w:afterLines="25"/>
      <w:outlineLvl w:val="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customStyle="1" w:styleId="37">
    <w:name w:val="目次第1级"/>
    <w:next w:val="2"/>
    <w:qFormat/>
    <w:uiPriority w:val="39"/>
    <w:pPr>
      <w:tabs>
        <w:tab w:val="right" w:leader="dot" w:pos="9241"/>
      </w:tabs>
      <w:wordWrap w:val="0"/>
      <w:spacing w:before="25" w:beforeLines="25" w:after="25" w:afterLines="25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38">
    <w:name w:val="目次第2级"/>
    <w:qFormat/>
    <w:uiPriority w:val="39"/>
    <w:pPr>
      <w:tabs>
        <w:tab w:val="right" w:leader="dot" w:pos="9241"/>
      </w:tabs>
      <w:wordWrap w:val="0"/>
      <w:ind w:firstLine="100" w:firstLineChars="1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39">
    <w:name w:val="目次第3级"/>
    <w:qFormat/>
    <w:uiPriority w:val="39"/>
    <w:pPr>
      <w:tabs>
        <w:tab w:val="right" w:leader="dot" w:pos="9241"/>
      </w:tabs>
      <w:wordWrap w:val="0"/>
      <w:ind w:firstLine="200" w:firstLineChars="2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0">
    <w:name w:val="目次第4级"/>
    <w:qFormat/>
    <w:uiPriority w:val="39"/>
    <w:pPr>
      <w:tabs>
        <w:tab w:val="right" w:leader="dot" w:pos="9241"/>
      </w:tabs>
      <w:wordWrap w:val="0"/>
      <w:ind w:firstLine="300" w:firstLineChars="3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1">
    <w:name w:val="目次第5级"/>
    <w:qFormat/>
    <w:uiPriority w:val="39"/>
    <w:pPr>
      <w:tabs>
        <w:tab w:val="right" w:leader="dot" w:pos="9241"/>
      </w:tabs>
      <w:wordWrap w:val="0"/>
      <w:ind w:firstLine="400" w:firstLineChars="4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2">
    <w:name w:val="目次第6级"/>
    <w:qFormat/>
    <w:uiPriority w:val="39"/>
    <w:pPr>
      <w:tabs>
        <w:tab w:val="right" w:leader="dot" w:pos="9241"/>
      </w:tabs>
      <w:wordWrap w:val="0"/>
      <w:ind w:firstLine="500" w:firstLineChars="5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3">
    <w:name w:val="目次第7级"/>
    <w:qFormat/>
    <w:uiPriority w:val="39"/>
    <w:pPr>
      <w:tabs>
        <w:tab w:val="right" w:leader="dot" w:pos="9241"/>
      </w:tabs>
      <w:wordWrap w:val="0"/>
      <w:ind w:firstLine="600" w:firstLineChars="6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4">
    <w:name w:val="目次第8级"/>
    <w:qFormat/>
    <w:uiPriority w:val="39"/>
    <w:pPr>
      <w:tabs>
        <w:tab w:val="right" w:leader="dot" w:pos="9241"/>
      </w:tabs>
      <w:wordWrap w:val="0"/>
      <w:ind w:firstLine="700" w:firstLineChars="7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5">
    <w:name w:val="目次、索引正文"/>
    <w:qFormat/>
    <w:uiPriority w:val="0"/>
    <w:pPr>
      <w:spacing w:line="320" w:lineRule="exact"/>
      <w:jc w:val="both"/>
    </w:pPr>
    <w:rPr>
      <w:rFonts w:ascii="宋体" w:hAnsi="宋体" w:eastAsia="宋体" w:cs="宋体"/>
      <w:sz w:val="21"/>
      <w:lang w:val="en-US" w:eastAsia="zh-CN" w:bidi="ar-SA"/>
    </w:rPr>
  </w:style>
  <w:style w:type="character" w:customStyle="1" w:styleId="46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7">
    <w:name w:val="文档名称标题"/>
    <w:qFormat/>
    <w:uiPriority w:val="0"/>
    <w:pPr>
      <w:wordWrap w:val="0"/>
      <w:autoSpaceDE w:val="0"/>
      <w:autoSpaceDN w:val="0"/>
      <w:spacing w:before="640" w:after="560" w:line="460" w:lineRule="exact"/>
      <w:jc w:val="center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48">
    <w:name w:val="章节页面标题"/>
    <w:qFormat/>
    <w:uiPriority w:val="0"/>
    <w:pPr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49">
    <w:name w:val="附录页面标题"/>
    <w:qFormat/>
    <w:uiPriority w:val="0"/>
    <w:pPr>
      <w:wordWrap w:val="0"/>
      <w:autoSpaceDE w:val="0"/>
      <w:autoSpaceDN w:val="0"/>
      <w:spacing w:before="640" w:after="280"/>
      <w:contextualSpacing/>
      <w:jc w:val="center"/>
    </w:pPr>
    <w:rPr>
      <w:rFonts w:ascii="黑体" w:hAnsi="黑体" w:eastAsia="黑体" w:cs="黑体"/>
      <w:sz w:val="21"/>
      <w:szCs w:val="21"/>
      <w:lang w:val="en-US" w:eastAsia="zh-CN" w:bidi="ar-SA"/>
    </w:rPr>
  </w:style>
  <w:style w:type="paragraph" w:customStyle="1" w:styleId="50">
    <w:name w:val="其他页面标题"/>
    <w:qFormat/>
    <w:uiPriority w:val="0"/>
    <w:pPr>
      <w:wordWrap w:val="0"/>
      <w:autoSpaceDE w:val="0"/>
      <w:autoSpaceDN w:val="0"/>
      <w:spacing w:before="640" w:after="200"/>
      <w:jc w:val="center"/>
      <w:outlineLvl w:val="0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1">
    <w:name w:val="段落"/>
    <w:qFormat/>
    <w:uiPriority w:val="0"/>
    <w:pPr>
      <w:autoSpaceDE w:val="0"/>
      <w:autoSpaceDN w:val="0"/>
      <w:spacing w:line="240" w:lineRule="auto"/>
      <w:ind w:firstLine="420" w:firstLineChars="200"/>
      <w:jc w:val="left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一级首章标题"/>
    <w:qFormat/>
    <w:uiPriority w:val="0"/>
    <w:pPr>
      <w:wordWrap w:val="0"/>
      <w:autoSpaceDE w:val="0"/>
      <w:autoSpaceDN w:val="0"/>
      <w:snapToGrid w:val="0"/>
      <w:spacing w:before="0" w:after="100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3">
    <w:name w:val="二级首章标题"/>
    <w:qFormat/>
    <w:uiPriority w:val="0"/>
    <w:pPr>
      <w:wordWrap w:val="0"/>
      <w:autoSpaceDE w:val="0"/>
      <w:autoSpaceDN w:val="0"/>
      <w:snapToGrid w:val="0"/>
      <w:spacing w:before="0" w:after="50" w:afterLines="5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4">
    <w:name w:val="一级章标题"/>
    <w:qFormat/>
    <w:uiPriority w:val="0"/>
    <w:pPr>
      <w:wordWrap w:val="0"/>
      <w:autoSpaceDE w:val="0"/>
      <w:autoSpaceDN w:val="0"/>
      <w:snapToGrid w:val="0"/>
      <w:spacing w:before="312" w:beforeLines="100" w:after="312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5">
    <w:name w:val="章节条款"/>
    <w:qFormat/>
    <w:uiPriority w:val="0"/>
    <w:pPr>
      <w:wordWrap w:val="0"/>
      <w:autoSpaceDE w:val="0"/>
      <w:autoSpaceDN w:val="0"/>
      <w:snapToGrid w:val="0"/>
      <w:spacing w:before="50" w:beforeLines="50" w:after="50" w:afterLines="5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6">
    <w:name w:val="章标题-无条题"/>
    <w:qFormat/>
    <w:uiPriority w:val="0"/>
    <w:pPr>
      <w:wordWrap w:val="0"/>
      <w:autoSpaceDE w:val="0"/>
      <w:autoSpaceDN w:val="0"/>
      <w:spacing w:before="0" w:beforeLines="0" w:after="0" w:afterLines="0"/>
      <w:ind w:left="0" w:firstLine="0"/>
    </w:pPr>
    <w:rPr>
      <w:rFonts w:ascii="宋体" w:hAnsi="宋体" w:eastAsia="宋体" w:cs="Times New Roman"/>
      <w:lang w:val="en-US" w:eastAsia="zh-CN" w:bidi="ar-SA"/>
    </w:rPr>
  </w:style>
  <w:style w:type="paragraph" w:customStyle="1" w:styleId="57">
    <w:name w:val="附录章标题-有条题"/>
    <w:qFormat/>
    <w:uiPriority w:val="0"/>
    <w:pPr>
      <w:wordWrap w:val="0"/>
      <w:autoSpaceDE w:val="0"/>
      <w:autoSpaceDN w:val="0"/>
      <w:snapToGrid w:val="0"/>
      <w:spacing w:before="50" w:beforeLines="50" w:after="50" w:afterLines="50"/>
      <w:ind w:left="0" w:firstLine="0"/>
    </w:pPr>
    <w:rPr>
      <w:rFonts w:ascii="宋体" w:hAnsi="宋体" w:eastAsia="宋体" w:cs="Times New Roman"/>
      <w:lang w:val="en-US" w:eastAsia="zh-CN" w:bidi="ar-SA"/>
    </w:rPr>
  </w:style>
  <w:style w:type="paragraph" w:customStyle="1" w:styleId="58">
    <w:name w:val="表标题"/>
    <w:qFormat/>
    <w:uiPriority w:val="0"/>
    <w:pPr>
      <w:wordWrap w:val="0"/>
      <w:autoSpaceDE w:val="0"/>
      <w:autoSpaceDN w:val="0"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9">
    <w:name w:val="图标题"/>
    <w:qFormat/>
    <w:uiPriority w:val="0"/>
    <w:pPr>
      <w:wordWrap w:val="0"/>
      <w:autoSpaceDE w:val="0"/>
      <w:autoSpaceDN w:val="0"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60">
    <w:name w:val="公式居中"/>
    <w:next w:val="2"/>
    <w:qFormat/>
    <w:uiPriority w:val="0"/>
    <w:pPr>
      <w:keepNext w:val="0"/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adjustRightInd/>
      <w:snapToGrid w:val="0"/>
      <w:spacing w:line="240" w:lineRule="auto"/>
      <w:jc w:val="center"/>
      <w:textAlignment w:val="center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1">
    <w:name w:val="终结线"/>
    <w:qFormat/>
    <w:uiPriority w:val="0"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adjustRightInd/>
      <w:spacing w:line="240" w:lineRule="auto"/>
      <w:jc w:val="center"/>
      <w:textAlignment w:val="center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2423</Words>
  <Characters>2809</Characters>
  <Lines>0</Lines>
  <Paragraphs>0</Paragraphs>
  <TotalTime>11</TotalTime>
  <ScaleCrop>false</ScaleCrop>
  <LinksUpToDate>false</LinksUpToDate>
  <CharactersWithSpaces>2911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2021-11-06T13:46:00Z</dcterms:created>
  <dc:creator>sam</dc:creator>
  <cp:lastModifiedBy>Energy</cp:lastModifiedBy>
  <dcterms:modified xsi:type="dcterms:W3CDTF">2024-10-31T07:10:24Z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09C2F31941A146988A540502273B3314</vt:lpwstr>
  </property>
</Properties>
</file>