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团队招收博士后启事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团队名称</w:t>
            </w:r>
          </w:p>
        </w:tc>
        <w:tc>
          <w:tcPr>
            <w:tcW w:w="7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食品加工团队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研究领域</w:t>
            </w:r>
          </w:p>
        </w:tc>
        <w:tc>
          <w:tcPr>
            <w:tcW w:w="7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果蔬食品制造与应用健康理论及技术；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食品功能因子制备与开发；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食药同源健康产品研究；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农产品加工副产物高效利用。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任职条件</w:t>
            </w:r>
          </w:p>
        </w:tc>
        <w:tc>
          <w:tcPr>
            <w:tcW w:w="7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拥护党的领导，政治立场坚定，思想素质过硬。具备良好的团队创新精神与协作能力，具有强烈的事业心和责任心，热爱热带农产品加工科研事业；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原则上为近3 年获得博士学位，急需紧缺专业领域可实行“一人一策”适当放宽。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品学兼优，身体健康，一般不超过35 周岁，“卡脖子”关键核心技术领域可适当放宽至40 周岁。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 一般为脱产全职人员，特殊情况“一事一议”可接收在职工作人员。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 近3年内以第一作者发表SCI收录学术研究论文至少1篇。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薪酬待遇</w:t>
            </w:r>
          </w:p>
        </w:tc>
        <w:tc>
          <w:tcPr>
            <w:tcW w:w="7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全职博士后的薪酬待遇为税前3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 万元/年，包含基本工资、生活补助、实验室补贴、绩效津贴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部分。基本工资为全国博管会日常经费或海南省日常资助经费，标准为15 万元/年；生活补助由所在单位和导师提供，标准为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万元/年；绩效津贴结合年度考核结果由导师根据实际情况发放。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海南省为博士后提供科研和人才项目资助，包括研究项目（15 万元/年，每年评选1 次）、面上项目（10 万元/个，须申报评审）、“南海新星”项目（10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 万元，须申报评审）等。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全职博士后享受社会保险、公积金、子女入托、入学等在编职工同等待遇；在站期间取得的科研成果可按院所成果奖励办法申报奖励。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全职博士后在站期间可聘为青年研究员（青年副研究员）；具备中级职称，进站满2 年可申报副高级职称，不满2 年可破格申报副高级职称。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考核优秀的博士后可优先考虑留院工作。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  <w:tc>
          <w:tcPr>
            <w:tcW w:w="7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，18718187765，weizhou111@foxmail.com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合作导师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简介</w:t>
            </w:r>
          </w:p>
        </w:tc>
        <w:tc>
          <w:tcPr>
            <w:tcW w:w="7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积华（1979-），男，汉族，中共党员，博士/后，研究员，博士生导师，中国热带农业科学院副院长，国家荔枝龙眼产业体系岗位专家，农业农村部农产品加工专家委员会委员，农业农村部农产品加工标准委员会委员，中国热带作物学会常务理事，中国热带作物学会加工专委会主任委员，广东省优稀水果产业技术体系创新团队岗位专家等。长期致力于热带特色食品加工技术研发与产业化推广工作，带领团队构建了热带特色食品功能物质挖掘与利用技术体系，建成并发布了我国第一个相对系统的热带特色食品品质基础数据库。近五年，突破加工关键技术18项，在菠萝、芒果、草果等32种热带富民食品加工利用方面得到应用，研发产品24类320多个，向企业转化科技成果27项，实现技术服务费近5000万元，科技助力我国热区56个市县乡村振兴和23个现代农业产业园建设；获省部级科技奖励6项（其中以第一完成人获省部级科技进步奖一等奖3项），发表论文200余篇，授权专利88件，主编著作2部，制修订行业标准6项，获批神农青年英才、广东省“特支计划”科技创新青年拔尖人才、海南省“领军人才”、海南省“515”人才等荣誉称号。</w:t>
            </w:r>
          </w:p>
        </w:tc>
      </w:tr>
    </w:tbl>
    <w:p>
      <w:pPr>
        <w:sectPr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linePitch="579" w:charSpace="21679"/>
        </w:sect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团队招收博士后启事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团队名称</w:t>
            </w:r>
          </w:p>
        </w:tc>
        <w:tc>
          <w:tcPr>
            <w:tcW w:w="73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香蕉品质提升与高值化利用</w:t>
            </w:r>
            <w:r>
              <w:rPr>
                <w:rFonts w:hint="eastAsia" w:ascii="STSong-Light" w:hAnsi="STSong-Light" w:eastAsia="宋体" w:cs="STSong-Light"/>
                <w:color w:val="000000"/>
                <w:sz w:val="24"/>
                <w:szCs w:val="24"/>
                <w:lang w:val="en-US" w:eastAsia="zh-CN"/>
              </w:rPr>
              <w:t>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研究领域</w:t>
            </w:r>
          </w:p>
        </w:tc>
        <w:tc>
          <w:tcPr>
            <w:tcW w:w="736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>食品加工及副产物综合利用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任职条件</w:t>
            </w:r>
          </w:p>
        </w:tc>
        <w:tc>
          <w:tcPr>
            <w:tcW w:w="7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</w:pP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>不超过 35 周岁，近 3 年获得博士学位，脱产全职人员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STSong-Light" w:hAnsi="STSong-Light" w:eastAsia="宋体" w:cs="STSong-Light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>博士后在站工作时间为 2 年，一般不超过 3 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STSong-Light" w:hAnsi="STSong-Light" w:eastAsia="宋体" w:cs="STSong-Light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出站条件：</w:t>
            </w: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 xml:space="preserve">从事研究自然科学类的，应完成以下任务之一: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</w:pP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>（1）以第一作者在 SCI 发表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JCR二区</w:t>
            </w: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 xml:space="preserve">论文 2 篇或在 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JCR一区</w:t>
            </w: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 xml:space="preserve"> 论文 1 篇;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>（2）获省部级以上科研项目 1 项以上（排名前二名），并以第一作者在 SCI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发表</w:t>
            </w: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JCR二区</w:t>
            </w:r>
            <w:r>
              <w:rPr>
                <w:rFonts w:ascii="STSong-Light" w:hAnsi="STSong-Light" w:eastAsia="STSong-Light" w:cs="STSong-Light"/>
                <w:color w:val="000000"/>
                <w:sz w:val="24"/>
                <w:szCs w:val="24"/>
              </w:rPr>
              <w:t>论文 1 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薪酬待遇</w:t>
            </w:r>
          </w:p>
        </w:tc>
        <w:tc>
          <w:tcPr>
            <w:tcW w:w="7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全职博士后的薪酬待遇为税前3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 万元/年，包含基本工资、生活补助、实验室补贴、绩效津贴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部分。基本工资为全国博管会日常经费或海南省日常资助经费，标准为15 万元/年；生活补助由所在单位和导师提供，标准为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万元/年；绩效津贴结合年度考核结果由导师根据实际情况发放。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海南省为博士后提供科研和人才项目资助，包括研究项目（15 万元/年，每年评选1 次）、面上项目（10 万元/个，须申报评审）、“南海新星”项目（10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 万元，须申报评审）等。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全职博士后享受社会保险、公积金、子女入托、入学等在编职工同等待遇；在站期间取得的科研成果可按院所成果奖励办法申报奖励。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全职博士后在站期间可聘为青年研究员（青年副研究员）；具备中级职称，进站满2 年可申报副高级职称，不满2 年可破格申报副高级职称。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考核优秀的博士后可优先考虑留院工作。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  <w:tc>
          <w:tcPr>
            <w:tcW w:w="7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盛老师，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18907585288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instrText xml:space="preserve"> HYPERLINK "mailto:shengzhanwu100@163.com" </w:instrTex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仿宋_GB2312"/>
                <w:sz w:val="24"/>
                <w:szCs w:val="24"/>
              </w:rPr>
              <w:t>shengzhanwu100@163.com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合作导师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简介</w:t>
            </w:r>
          </w:p>
        </w:tc>
        <w:tc>
          <w:tcPr>
            <w:tcW w:w="7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盛占武研究员主要从事食品功能组分高效利用方面的研究。主持国家自然科学基金面上项目、青年基金项目，国家留学基金，海南省重大科技计划，海南省创新人才计划、海南省重点研发项目等项目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项，参与国家科技支撑计划等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项。发表论文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余篇，其中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SCI/EI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收录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余篇；授权发明专利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项、实用新型专利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项；获得海南省科技进步一等奖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项（排名第一），海南省科技进步二等奖（排名第一），海口市科技进步一等奖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项（排名第一），研究团队获农业部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2016—2017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年度神农中华农业科技奖优秀创新团队奖（排名第二）；累计培养硕士研究生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名，埃及和巴基斯坦访问学者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名。担任美国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IFT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会员、美国化学学会会员、国际园艺学会会员，海南大学硕士生导师，中国热科院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热带农业废弃物利用科技创新团队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牵头专家，《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Journal of Agricultural and Food Chemistry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》、《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Food Chemistry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》、《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Food Hydrocolloids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》等杂志审稿人。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年获首届农业农村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杰出青年农业科学家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年认定为海南省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领军人才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，海南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省委联系服务重点专家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后备人选；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年获海南省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南海名家</w:t>
            </w:r>
            <w:r>
              <w:rPr>
                <w:rFonts w:ascii="Times New Roman" w:hAnsi="Times New Roman" w:eastAsia="STSong-Light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青年项目资助；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年荣获中国农学会青年科技奖，入选中国热带农业科学院杰出人才。</w:t>
            </w:r>
            <w:r>
              <w:rPr>
                <w:rFonts w:hint="eastAsia" w:ascii="STSong-Light" w:hAnsi="STSong-Light" w:eastAsia="STSong-Light" w:cs="STSong-Light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年入选国家级重要科技人才计划。</w:t>
            </w:r>
          </w:p>
        </w:tc>
      </w:tr>
    </w:tbl>
    <w:p>
      <w:pPr>
        <w:sectPr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linePitch="579" w:charSpace="21679"/>
        </w:sect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团队招收博士后启事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853"/>
        <w:tblGridChange w:id="0">
          <w:tblGrid>
            <w:gridCol w:w="2207"/>
            <w:gridCol w:w="685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团队名称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热带农产品检测技术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研究领域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田重金属污染关键过程与生态毒理研究、重金属污染阻控关键技术与绿色靶向产品研发、区域受污染耕地修复和安全利用模式研究与应用。申请获批省部级项目1项以上、发表SCI2篇以上（至少一篇JCR1区），排名按院出站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任职条件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博士毕业3年内，食品、生物医药、分析化学等相关专业，曾参与完成科研项目，发表文章2篇以上（SCI2区以上）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薪酬待遇</w:t>
            </w:r>
          </w:p>
        </w:tc>
        <w:tc>
          <w:tcPr>
            <w:tcW w:w="6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全职博士后的薪酬待遇为税前3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 万元/年，包含基本工资、生活补助、实验室补贴、绩效津贴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部分。基本工资为全国博管会日常经费或海南省日常资助经费，标准为15 万元/年；生活补助由所在单位和导师提供，标准为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万元/年；绩效津贴结合年度考核结果由导师根据实际情况发放。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海南省为博士后提供科研和人才项目资助，包括研究项目（15 万元/年，每年评选1 次）、面上项目（10 万元/个，须申报评审）、“南海新星”项目（10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 万元，须申报评审）等。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全职博士后享受社会保险、公积金、子女入托、入学等在编职工同等待遇；在站期间取得的科研成果可按院所成果奖励办法申报奖励。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全职博士后在站期间可聘为青年研究员（青年副研究员）；具备中级职称，进站满2 年可申报副高级职称，不满2 年可破格申报副高级职称。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考核优秀的博士后可优先考虑留院工作。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-41万/年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叶老师，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18900838237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shengzhanwu100@163.com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合作导师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简介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剑芝，热带农产品检测技术研究室主任，研究员。从事热带农产品与产地环境质量与安全检测技术、风险评估与标准化研究工作。主持国家农产品质量安全风险评估专项2项，省级自然科学基金1项、中国热带农业科学院基本科研业务费1项。主持国家农产品质量安全风险监测项目15项，省级农产品质量安全风险监测、监督抽查等项目20项。主持、参与《绿色食品 食用糖》、《木瓜、菠萝蛋白酶活性的测定》等农业行业标准制修订9项、团体标准2项。主编、副主编标准化著作各1部，发表论文30篇，授权专利8项。</w:t>
            </w:r>
          </w:p>
        </w:tc>
      </w:tr>
    </w:tbl>
    <w:p>
      <w:pPr>
        <w:spacing w:line="20" w:lineRule="exact"/>
      </w:pPr>
    </w:p>
    <w:p>
      <w:pPr>
        <w:sectPr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linePitch="579" w:charSpace="21679"/>
        </w:sect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团队招收博士后启事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团队名称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热带作物产地加工研究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研究领域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任职条件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以第一作者在 SCI 检索源期刊上发表论文 2 篇或在 SCI 检索源期刊上发表影响因子 2.0 以上论文 1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薪酬待遇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全职博士后的薪酬待遇为税前3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 万元/年，包含基本工资、生活补助、实验室补贴、绩效津贴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部分。基本工资为全国博管会日常经费或海南省日常资助经费，标准为15 万元/年；生活补助由所在单位和导师提供，标准为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万元/年；绩效津贴结合年度考核结果由导师根据实际情况发放。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海南省为博士后提供科研和人才项目资助，包括研究项目（15 万元/年，每年评选1 次）、面上项目（10 万元/个，须申报评审）、“南海新星”项目（10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 万元，须申报评审）等。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全职博士后享受社会保险、公积金、子女入托、入学等在编职工同等待遇；在站期间取得的科研成果可按院所成果奖励办法申报奖励。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全职博士后在站期间可聘为青年研究员（青年副研究员）；具备中级职称，进站满2 年可申报副高级职称，不满2 年可破格申报副高级职称。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考核优秀的博士后可优先考虑留院工作。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林老师，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 HYPERLINK "mailto:0759-2090530；49031788@qq.com"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0759-2090530；49031788@qq.com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合作导师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简介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林丽静，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研究生学历学位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研究员，海南省果蔬贮藏与加工重点实验室主任。主要从事农产品贮藏与加工技术研发工作，主持公益性行业专项课题等项目11项。以第1作者或通讯作者发表论文53篇；编写专著3部；制定企业标准6项。获授权专利29项，第1发明人发明专利6项，实用新型专利2项，转化2项。</w:t>
            </w:r>
          </w:p>
        </w:tc>
      </w:tr>
    </w:tbl>
    <w:p/>
    <w:sectPr>
      <w:pgSz w:w="11906" w:h="16838"/>
      <w:pgMar w:top="2098" w:right="1474" w:bottom="1985" w:left="1588" w:header="851" w:footer="1418" w:gutter="0"/>
      <w:pgNumType w:fmt="numberInDash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A9D8C"/>
    <w:multiLevelType w:val="singleLevel"/>
    <w:tmpl w:val="3ABA9D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jllY2JjMzJiZGQyMWNhZTIxMWJlM2MxY2MxMDUifQ=="/>
  </w:docVars>
  <w:rsids>
    <w:rsidRoot w:val="0022731A"/>
    <w:rsid w:val="0022731A"/>
    <w:rsid w:val="005514B7"/>
    <w:rsid w:val="008D3370"/>
    <w:rsid w:val="00C016C7"/>
    <w:rsid w:val="0A607191"/>
    <w:rsid w:val="2CDF621C"/>
    <w:rsid w:val="38AD19AF"/>
    <w:rsid w:val="52315117"/>
    <w:rsid w:val="59615BA6"/>
    <w:rsid w:val="62021030"/>
    <w:rsid w:val="64524F4A"/>
    <w:rsid w:val="698442C2"/>
    <w:rsid w:val="71B903B6"/>
    <w:rsid w:val="7F1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4622</Words>
  <Characters>5020</Characters>
  <Lines>1</Lines>
  <Paragraphs>1</Paragraphs>
  <TotalTime>13</TotalTime>
  <ScaleCrop>false</ScaleCrop>
  <LinksUpToDate>false</LinksUpToDate>
  <CharactersWithSpaces>5185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2022-03-11T01:39:00Z</dcterms:created>
  <dc:creator>张培松</dc:creator>
  <cp:lastModifiedBy>fgli1234</cp:lastModifiedBy>
  <dcterms:modified xsi:type="dcterms:W3CDTF">2024-05-31T09:53:42Z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E4CF82CCF96F41578367C5A386AACF91_12</vt:lpwstr>
  </property>
</Properties>
</file>