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96ACB">
      <w: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2AD56">
                            <w:pPr>
                              <w:keepNext w:val="0"/>
                              <w:keepLines w:val="0"/>
                              <w:pageBreakBefore w:val="0"/>
                              <w:widowControl w:val="0"/>
                              <w:kinsoku/>
                              <w:wordWrap/>
                              <w:overflowPunct/>
                              <w:topLinePunct w:val="0"/>
                              <w:autoSpaceDE/>
                              <w:autoSpaceDN/>
                              <w:bidi w:val="0"/>
                              <w:adjustRightInd w:val="0"/>
                              <w:snapToGrid w:val="0"/>
                              <w:textAlignment w:val="auto"/>
                              <w:rPr>
                                <w:rFonts w:hint="eastAsia" w:ascii="黑体" w:hAnsi="黑体" w:eastAsia="黑体" w:cs="黑体"/>
                                <w:sz w:val="21"/>
                                <w:lang w:val="en-US" w:eastAsia="zh-CN"/>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67</w:t>
                            </w:r>
                          </w:p>
                          <w:p w14:paraId="1D28DF23">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eastAsia" w:ascii="黑体" w:hAnsi="黑体" w:eastAsia="黑体" w:cs="黑体"/>
                                <w:sz w:val="21"/>
                                <w:lang w:val="en-US" w:eastAsia="zh-CN"/>
                              </w:rPr>
                              <w:t>CCS 1029</w:t>
                            </w:r>
                            <w:r>
                              <w:br w:type="textWrapping"/>
                            </w:r>
                            <w:r>
                              <w:rPr>
                                <w:rFonts w:hint="eastAsia" w:ascii="Times New Roman" w:hAnsi="Times New Roman" w:eastAsia="黑体" w:cs="Times New Roman"/>
                              </w:rPr>
                              <w:tab/>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60288;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v:fill on="f" focussize="0,0"/>
                <v:stroke on="f" weight="0.5pt"/>
                <v:imagedata o:title=""/>
                <o:lock v:ext="edit" aspectratio="f"/>
                <v:textbox inset="0mm,0mm,1mm,0mm">
                  <w:txbxContent>
                    <w:p w14:paraId="6622AD56">
                      <w:pPr>
                        <w:keepNext w:val="0"/>
                        <w:keepLines w:val="0"/>
                        <w:pageBreakBefore w:val="0"/>
                        <w:widowControl w:val="0"/>
                        <w:kinsoku/>
                        <w:wordWrap/>
                        <w:overflowPunct/>
                        <w:topLinePunct w:val="0"/>
                        <w:autoSpaceDE/>
                        <w:autoSpaceDN/>
                        <w:bidi w:val="0"/>
                        <w:adjustRightInd w:val="0"/>
                        <w:snapToGrid w:val="0"/>
                        <w:textAlignment w:val="auto"/>
                        <w:rPr>
                          <w:rFonts w:hint="eastAsia" w:ascii="黑体" w:hAnsi="黑体" w:eastAsia="黑体" w:cs="黑体"/>
                          <w:sz w:val="21"/>
                          <w:lang w:val="en-US" w:eastAsia="zh-CN"/>
                        </w:rPr>
                      </w:pPr>
                      <w:r>
                        <w:rPr>
                          <w:rFonts w:hint="default" w:ascii="Times New Roman" w:hAnsi="Times New Roman" w:eastAsia="黑体" w:cs="Times New Roman"/>
                          <w:sz w:val="21"/>
                          <w:lang w:val="en-US" w:eastAsia="zh-CN"/>
                        </w:rPr>
                        <w:t>ICS</w:t>
                      </w:r>
                      <w:r>
                        <w:rPr>
                          <w:rFonts w:hint="eastAsia" w:ascii="Times New Roman" w:hAnsi="Times New Roman" w:eastAsia="黑体" w:cs="Times New Roman"/>
                        </w:rPr>
                        <w:tab/>
                      </w:r>
                      <w:r>
                        <w:rPr>
                          <w:rFonts w:hint="eastAsia" w:ascii="黑体" w:hAnsi="黑体" w:eastAsia="黑体" w:cs="黑体"/>
                          <w:sz w:val="21"/>
                          <w:lang w:val="en-US" w:eastAsia="zh-CN"/>
                        </w:rPr>
                        <w:t>67</w:t>
                      </w:r>
                    </w:p>
                    <w:p w14:paraId="1D28DF23">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eastAsia" w:ascii="黑体" w:hAnsi="黑体" w:eastAsia="黑体" w:cs="黑体"/>
                          <w:sz w:val="21"/>
                          <w:lang w:val="en-US" w:eastAsia="zh-CN"/>
                        </w:rPr>
                        <w:t>CCS 1029</w:t>
                      </w:r>
                      <w:r>
                        <w:br w:type="textWrapping"/>
                      </w:r>
                      <w:r>
                        <w:rPr>
                          <w:rFonts w:hint="eastAsia" w:ascii="Times New Roman" w:hAnsi="Times New Roman" w:eastAsia="黑体" w:cs="Times New Roman"/>
                        </w:rPr>
                        <w:tab/>
                      </w:r>
                      <w:r>
                        <w:br w:type="textWrapping"/>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0EE54">
                            <w:pPr>
                              <w:jc w:val="right"/>
                              <w:rPr>
                                <w:rFonts w:hint="default" w:ascii="Times New Roman" w:hAnsi="Times New Roman" w:cs="Times New Roman" w:eastAsiaTheme="minorEastAsia"/>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029060" cy="466884"/>
                                          </a:xfrm>
                                          <a:prstGeom prst="rect">
                                            <a:avLst/>
                                          </a:prstGeom>
                                        </pic:spPr>
                                      </pic:pic>
                                    </a:graphicData>
                                  </a:graphic>
                                </wp:inline>
                              </w:drawing>
                            </w:r>
                            <w:r>
                              <w:rPr>
                                <w:rFonts w:hint="eastAsia" w:ascii="Times New Roman" w:hAnsi="Times New Roman" w:cs="Times New Roman"/>
                                <w:b/>
                                <w:bCs/>
                                <w:sz w:val="112"/>
                                <w:szCs w:val="112"/>
                              </w:rPr>
                              <w:t>4408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1312;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4DIBJSgIAAHYEAAAOAAAAZHJzL2Uyb0RvYy54bWytVM1u&#10;EzEQviPxDpbvZNO0DVHUTRUaBSFVtFJBnB2vt2vJf9hOdsONS/sGnDgUceUNeB0Ir8Hn3aQthUMP&#10;XJxvZ+xvZr6ZydFxoxVZCR+kNTnd6/UpEYbbQprLnL59M382oiREZgqmrBE5XYtAjydPnxzVbiwG&#10;trKqEJ6AxIRx7XJaxejGWRZ4JTQLPeuEgbO0XrOIT3+ZFZ7VYNcqG/T7w6y2vnDechECrLPOSbeM&#10;/jGEtiwlFzPLl1qY2LF6oVhESaGSLtBJm21ZCh7PyjKISFROUWlsTwQBXqQzmxyx8aVnrpJ8mwJ7&#10;TAoPatJMGgS9pZqxyMjSy7+otOTeBlvGHrc66wppFUEVe/0H2lxUzIm2Fkgd3K3o4f/R8terc09k&#10;kdMBJYZpNHzz6Xrz+dvmyxXZ3Fz/vL768f3rr5uP0E5Gldz3jZCvdmEMlgsHnti8sA2GKsma7AHG&#10;pEpTep1+US+BH+Kvb8UXTSQcxoPDwf7zA7g4fKPRYHjYdie7e+18iC+F1SSBnHo0t9WcrU5DRERc&#10;3V1JwYydS6XaBitD6pwO90H5hwcvlMHDu1wTis2i2RawsMUadXnbDU5wfC4R/JSFeM48JgX5Ypfi&#10;GY5SWQSxW0RJZf2Hf9nTfTQQXkpqTF5Ow/sl84IS9cqgtaCMO+B3YLEDZqlPLIZ5D1vqeAvxwEe1&#10;g6W3+h1WbJqiwMUMR6ycxh08id38Y0W5mE7bSxhGx+KpuXA8UXciTZfRlrJVNsnSabFVC+PYCr5d&#10;nTTv97/bW3d/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HgMgElKAgAAdgQAAA4AAAAA&#10;AAAAAQAgAAAAJgEAAGRycy9lMm9Eb2MueG1sUEsFBgAAAAAGAAYAWQEAAOIFAAAAAA==&#10;">
                <v:fill on="f" focussize="0,0"/>
                <v:stroke on="f" weight="0.5pt"/>
                <v:imagedata o:title=""/>
                <o:lock v:ext="edit" aspectratio="f"/>
                <v:textbox inset="0mm,0mm,0mm,0mm">
                  <w:txbxContent>
                    <w:p w14:paraId="4060EE54">
                      <w:pPr>
                        <w:jc w:val="right"/>
                        <w:rPr>
                          <w:rFonts w:hint="default" w:ascii="Times New Roman" w:hAnsi="Times New Roman" w:cs="Times New Roman" w:eastAsiaTheme="minorEastAsia"/>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029060" cy="466884"/>
                                    </a:xfrm>
                                    <a:prstGeom prst="rect">
                                      <a:avLst/>
                                    </a:prstGeom>
                                  </pic:spPr>
                                </pic:pic>
                              </a:graphicData>
                            </a:graphic>
                          </wp:inline>
                        </w:drawing>
                      </w:r>
                      <w:r>
                        <w:rPr>
                          <w:rFonts w:hint="eastAsia" w:ascii="Times New Roman" w:hAnsi="Times New Roman" w:cs="Times New Roman"/>
                          <w:b/>
                          <w:bCs/>
                          <w:sz w:val="112"/>
                          <w:szCs w:val="112"/>
                        </w:rPr>
                        <w:t>4408</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E5B5B">
                            <w:pPr>
                              <w:keepNext w:val="0"/>
                              <w:keepLines w:val="0"/>
                              <w:pageBreakBefore w:val="0"/>
                              <w:widowControl w:val="0"/>
                              <w:kinsoku/>
                              <w:wordWrap/>
                              <w:overflowPunct/>
                              <w:topLinePunct w:val="0"/>
                              <w:autoSpaceDE/>
                              <w:autoSpaceDN/>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湛江市地方标准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1312;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14:paraId="78CE5B5B">
                      <w:pPr>
                        <w:keepNext w:val="0"/>
                        <w:keepLines w:val="0"/>
                        <w:pageBreakBefore w:val="0"/>
                        <w:widowControl w:val="0"/>
                        <w:kinsoku/>
                        <w:wordWrap/>
                        <w:overflowPunct/>
                        <w:topLinePunct w:val="0"/>
                        <w:autoSpaceDE/>
                        <w:autoSpaceDN/>
                        <w:bidi w:val="0"/>
                        <w:adjustRightInd w:val="0"/>
                        <w:snapToGrid w:val="0"/>
                        <w:jc w:val="distribute"/>
                        <w:textAlignment w:val="auto"/>
                        <w:rPr>
                          <w:rFonts w:hint="default"/>
                          <w:lang w:val="en-US"/>
                        </w:rPr>
                      </w:pPr>
                      <w:r>
                        <w:rPr>
                          <w:rFonts w:hint="eastAsia" w:ascii="黑体" w:hAnsi="黑体" w:eastAsia="黑体" w:cs="黑体"/>
                          <w:b w:val="0"/>
                          <w:bCs w:val="0"/>
                          <w:w w:val="100"/>
                          <w:sz w:val="51"/>
                          <w:szCs w:val="51"/>
                          <w:lang w:val="en-US" w:eastAsia="zh-CN"/>
                        </w:rPr>
                        <w:t>湛江市地方标准</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0B27841F">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 xml:space="preserve">DB4408/T </w:t>
                            </w:r>
                            <w:r>
                              <w:rPr>
                                <w:rFonts w:hint="eastAsia" w:ascii="黑体" w:hAnsi="黑体" w:eastAsia="黑体" w:cs="黑体"/>
                                <w:sz w:val="28"/>
                                <w:szCs w:val="28"/>
                                <w:lang w:val="en-US" w:eastAsia="zh-CN"/>
                              </w:rPr>
                              <w:t>XXXX</w:t>
                            </w:r>
                            <w:r>
                              <w:rPr>
                                <w:rFonts w:hint="eastAsia" w:ascii="黑体" w:hAnsi="黑体" w:eastAsia="黑体" w:cs="黑体"/>
                                <w:sz w:val="28"/>
                                <w:szCs w:val="28"/>
                              </w:rPr>
                              <w:t>—</w:t>
                            </w:r>
                            <w:r>
                              <w:rPr>
                                <w:rFonts w:hint="eastAsia" w:ascii="黑体" w:hAnsi="黑体" w:eastAsia="黑体" w:cs="黑体"/>
                                <w:sz w:val="28"/>
                                <w:szCs w:val="28"/>
                                <w:lang w:val="en-US" w:eastAsia="zh-CN"/>
                              </w:rPr>
                              <w:t>XXXX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1312;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14:paraId="0B27841F">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黑体" w:eastAsia="黑体" w:cs="黑体"/>
                          <w:sz w:val="28"/>
                          <w:szCs w:val="28"/>
                        </w:rPr>
                      </w:pPr>
                      <w:r>
                        <w:rPr>
                          <w:rFonts w:hint="eastAsia" w:ascii="黑体" w:hAnsi="黑体" w:eastAsia="黑体" w:cs="黑体"/>
                          <w:sz w:val="28"/>
                          <w:szCs w:val="28"/>
                        </w:rPr>
                        <w:t xml:space="preserve">DB4408/T </w:t>
                      </w:r>
                      <w:r>
                        <w:rPr>
                          <w:rFonts w:hint="eastAsia" w:ascii="黑体" w:hAnsi="黑体" w:eastAsia="黑体" w:cs="黑体"/>
                          <w:sz w:val="28"/>
                          <w:szCs w:val="28"/>
                          <w:lang w:val="en-US" w:eastAsia="zh-CN"/>
                        </w:rPr>
                        <w:t>XXXX</w:t>
                      </w:r>
                      <w:r>
                        <w:rPr>
                          <w:rFonts w:hint="eastAsia" w:ascii="黑体" w:hAnsi="黑体" w:eastAsia="黑体" w:cs="黑体"/>
                          <w:sz w:val="28"/>
                          <w:szCs w:val="28"/>
                        </w:rPr>
                        <w:t>—</w:t>
                      </w:r>
                      <w:r>
                        <w:rPr>
                          <w:rFonts w:hint="eastAsia" w:ascii="黑体" w:hAnsi="黑体" w:eastAsia="黑体" w:cs="黑体"/>
                          <w:sz w:val="28"/>
                          <w:szCs w:val="28"/>
                          <w:lang w:val="en-US" w:eastAsia="zh-CN"/>
                        </w:rPr>
                        <w:t>XXXX</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656E17BE">
                            <w:pPr>
                              <w:keepNext w:val="0"/>
                              <w:keepLines w:val="0"/>
                              <w:pageBreakBefore w:val="0"/>
                              <w:widowControl w:val="0"/>
                              <w:kinsoku/>
                              <w:wordWrap/>
                              <w:overflowPunct/>
                              <w:topLinePunct w:val="0"/>
                              <w:autoSpaceDE/>
                              <w:autoSpaceDN/>
                              <w:bidi w:val="0"/>
                              <w:adjustRightInd w:val="0"/>
                              <w:snapToGrid w:val="0"/>
                              <w:jc w:val="right"/>
                              <w:textAlignment w:val="auto"/>
                              <w:rPr>
                                <w:rFonts w:hint="default"/>
                                <w:lang w:val="en-US"/>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2336;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14:paraId="656E17BE">
                      <w:pPr>
                        <w:keepNext w:val="0"/>
                        <w:keepLines w:val="0"/>
                        <w:pageBreakBefore w:val="0"/>
                        <w:widowControl w:val="0"/>
                        <w:kinsoku/>
                        <w:wordWrap/>
                        <w:overflowPunct/>
                        <w:topLinePunct w:val="0"/>
                        <w:autoSpaceDE/>
                        <w:autoSpaceDN/>
                        <w:bidi w:val="0"/>
                        <w:adjustRightInd w:val="0"/>
                        <w:snapToGrid w:val="0"/>
                        <w:jc w:val="right"/>
                        <w:textAlignment w:val="auto"/>
                        <w:rPr>
                          <w:rFonts w:hint="default"/>
                          <w:lang w:val="en-US"/>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7456;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C21E5">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甘薯淀粉加工技术规程</w:t>
                            </w:r>
                          </w:p>
                          <w:p w14:paraId="373295F6">
                            <w:pPr>
                              <w:keepNext w:val="0"/>
                              <w:keepLines w:val="0"/>
                              <w:pageBreakBefore w:val="0"/>
                              <w:widowControl w:val="0"/>
                              <w:kinsoku/>
                              <w:wordWrap/>
                              <w:overflowPunct/>
                              <w:topLinePunct w:val="0"/>
                              <w:autoSpaceDE/>
                              <w:autoSpaceDN/>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Egulation of processing technology for sweet potato starch</w:t>
                            </w:r>
                          </w:p>
                          <w:p w14:paraId="0E3D3C27">
                            <w:pPr>
                              <w:spacing w:before="640" w:line="400" w:lineRule="exact"/>
                              <w:jc w:val="center"/>
                              <w:textAlignment w:val="auto"/>
                              <w:rPr>
                                <w:rFonts w:hint="default" w:ascii="Times New Roman" w:hAnsi="Times New Roman" w:cs="Times New Roman"/>
                                <w:b w:val="0"/>
                                <w:bCs w:val="0"/>
                                <w:sz w:val="28"/>
                                <w:szCs w:val="28"/>
                              </w:rPr>
                            </w:pPr>
                          </w:p>
                          <w:p w14:paraId="3A411365">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14:paraId="00F40B43">
                            <w:pPr>
                              <w:spacing w:before="567"/>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在提交反馈意见时，请将您所知道的相关专利联通支持性文件一并附上。</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3360;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14:paraId="3E4C21E5">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甘薯淀粉加工技术规程</w:t>
                      </w:r>
                    </w:p>
                    <w:p w14:paraId="373295F6">
                      <w:pPr>
                        <w:keepNext w:val="0"/>
                        <w:keepLines w:val="0"/>
                        <w:pageBreakBefore w:val="0"/>
                        <w:widowControl w:val="0"/>
                        <w:kinsoku/>
                        <w:wordWrap/>
                        <w:overflowPunct/>
                        <w:topLinePunct w:val="0"/>
                        <w:autoSpaceDE/>
                        <w:autoSpaceDN/>
                        <w:bidi w:val="0"/>
                        <w:adjustRightInd w:val="0"/>
                        <w:snapToGrid w:val="0"/>
                        <w:spacing w:before="370" w:line="400" w:lineRule="exact"/>
                        <w:jc w:val="center"/>
                        <w:textAlignment w:val="auto"/>
                        <w:rPr>
                          <w:rFonts w:hint="default" w:ascii="Times New Roman" w:hAnsi="Times New Roman" w:cs="Times New Roman"/>
                          <w:sz w:val="28"/>
                          <w:szCs w:val="28"/>
                        </w:rPr>
                      </w:pPr>
                      <w:r>
                        <w:rPr>
                          <w:rFonts w:hint="eastAsia" w:ascii="Times New Roman" w:hAnsi="Times New Roman" w:cs="Times New Roman" w:eastAsiaTheme="minorEastAsia"/>
                          <w:sz w:val="28"/>
                          <w:szCs w:val="28"/>
                          <w:lang w:val="en-US" w:eastAsia="zh-CN"/>
                        </w:rPr>
                        <w:t>Egulation of processing technology for sweet potato starch</w:t>
                      </w:r>
                    </w:p>
                    <w:p w14:paraId="0E3D3C27">
                      <w:pPr>
                        <w:spacing w:before="640" w:line="400" w:lineRule="exact"/>
                        <w:jc w:val="center"/>
                        <w:textAlignment w:val="auto"/>
                        <w:rPr>
                          <w:rFonts w:hint="default" w:ascii="Times New Roman" w:hAnsi="Times New Roman" w:cs="Times New Roman"/>
                          <w:b w:val="0"/>
                          <w:bCs w:val="0"/>
                          <w:sz w:val="28"/>
                          <w:szCs w:val="28"/>
                        </w:rPr>
                      </w:pPr>
                    </w:p>
                    <w:p w14:paraId="3A411365">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14:paraId="00F40B43">
                      <w:pPr>
                        <w:spacing w:before="567"/>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在提交反馈意见时，请将您所知道的相关专利联通支持性文件一并附上。</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68480;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88B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XXXX-XX-XX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4384;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14:paraId="5AB88B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XXXX-XX-XX 发布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6FD06">
                            <w:pPr>
                              <w:jc w:val="right"/>
                              <w:rPr>
                                <w:rFonts w:hint="default"/>
                                <w:lang w:val="en-US"/>
                              </w:rPr>
                            </w:pPr>
                            <w:r>
                              <w:rPr>
                                <w:rFonts w:hint="eastAsia" w:ascii="黑体" w:hAnsi="黑体" w:eastAsia="黑体" w:cs="黑体"/>
                                <w:sz w:val="28"/>
                              </w:rPr>
                              <w:t>XXXX-XX-XX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5408;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14:paraId="07D6FD06">
                      <w:pPr>
                        <w:jc w:val="right"/>
                        <w:rPr>
                          <w:rFonts w:hint="default"/>
                          <w:lang w:val="en-US"/>
                        </w:rPr>
                      </w:pPr>
                      <w:r>
                        <w:rPr>
                          <w:rFonts w:hint="eastAsia" w:ascii="黑体" w:hAnsi="黑体" w:eastAsia="黑体" w:cs="黑体"/>
                          <w:sz w:val="28"/>
                        </w:rPr>
                        <w:t>XXXX-XX-XX 实施</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7"/>
                              <w:tblW w:w="0" w:type="auto"/>
                              <w:jc w:val="center"/>
                              <w:tblLayout w:type="autofit"/>
                              <w:tblCellMar>
                                <w:top w:w="85" w:type="dxa"/>
                                <w:left w:w="0" w:type="dxa"/>
                                <w:bottom w:w="85" w:type="dxa"/>
                                <w:right w:w="108" w:type="dxa"/>
                              </w:tblCellMar>
                            </w:tblPr>
                            <w:tblGrid>
                              <w:gridCol w:w="3600"/>
                              <w:gridCol w:w="1410"/>
                            </w:tblGrid>
                            <w:tr w14:paraId="0B82F183">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4061F7D4">
                                  <w:pPr>
                                    <w:keepNext w:val="0"/>
                                    <w:keepLines w:val="0"/>
                                    <w:pageBreakBefore w:val="0"/>
                                    <w:widowControl w:val="0"/>
                                    <w:kinsoku/>
                                    <w:wordWrap/>
                                    <w:overflowPunct/>
                                    <w:topLinePunct w:val="0"/>
                                    <w:autoSpaceDE/>
                                    <w:autoSpaceDN/>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36"/>
                                      <w:szCs w:val="36"/>
                                      <w:lang w:val="en-US" w:eastAsia="zh-CN"/>
                                    </w:rPr>
                                    <w:t>湛江市市场监督管理局</w:t>
                                  </w:r>
                                </w:p>
                              </w:tc>
                              <w:tc>
                                <w:tcPr>
                                  <w:tcW w:w="0" w:type="auto"/>
                                  <w:tcBorders>
                                    <w:tl2br w:val="nil"/>
                                    <w:tr2bl w:val="nil"/>
                                  </w:tcBorders>
                                  <w:tcMar>
                                    <w:top w:w="85" w:type="dxa"/>
                                    <w:left w:w="510" w:type="dxa"/>
                                    <w:bottom w:w="85" w:type="dxa"/>
                                    <w:right w:w="0" w:type="dxa"/>
                                  </w:tcMar>
                                  <w:vAlign w:val="center"/>
                                </w:tcPr>
                                <w:p w14:paraId="1FF71E7C">
                                  <w:pPr>
                                    <w:spacing w:line="240" w:lineRule="auto"/>
                                    <w:jc w:val="center"/>
                                  </w:pPr>
                                  <w:r>
                                    <w:rPr>
                                      <w:rFonts w:hint="eastAsia" w:ascii="黑体" w:hAnsi="黑体" w:eastAsia="黑体" w:cs="黑体"/>
                                      <w:b w:val="0"/>
                                      <w:bCs w:val="0"/>
                                      <w:spacing w:val="85"/>
                                      <w:sz w:val="28"/>
                                      <w:szCs w:val="28"/>
                                      <w:lang w:val="en-US" w:eastAsia="zh-CN"/>
                                    </w:rPr>
                                    <w:t>发布</w:t>
                                  </w:r>
                                </w:p>
                              </w:tc>
                            </w:tr>
                          </w:tbl>
                          <w:p w14:paraId="507EC932"/>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6432;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17"/>
                        <w:tblW w:w="0" w:type="auto"/>
                        <w:jc w:val="center"/>
                        <w:tblLayout w:type="autofit"/>
                        <w:tblCellMar>
                          <w:top w:w="85" w:type="dxa"/>
                          <w:left w:w="0" w:type="dxa"/>
                          <w:bottom w:w="85" w:type="dxa"/>
                          <w:right w:w="108" w:type="dxa"/>
                        </w:tblCellMar>
                      </w:tblPr>
                      <w:tblGrid>
                        <w:gridCol w:w="3600"/>
                        <w:gridCol w:w="1410"/>
                      </w:tblGrid>
                      <w:tr w14:paraId="0B82F183">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4061F7D4">
                            <w:pPr>
                              <w:keepNext w:val="0"/>
                              <w:keepLines w:val="0"/>
                              <w:pageBreakBefore w:val="0"/>
                              <w:widowControl w:val="0"/>
                              <w:kinsoku/>
                              <w:wordWrap/>
                              <w:overflowPunct/>
                              <w:topLinePunct w:val="0"/>
                              <w:autoSpaceDE/>
                              <w:autoSpaceDN/>
                              <w:bidi w:val="0"/>
                              <w:adjustRightInd/>
                              <w:snapToGrid w:val="0"/>
                              <w:spacing w:line="200" w:lineRule="auto"/>
                              <w:jc w:val="distribute"/>
                              <w:textAlignment w:val="auto"/>
                              <w:rPr>
                                <w:rFonts w:hint="default"/>
                                <w:spacing w:val="34"/>
                                <w:w w:val="75"/>
                                <w:lang w:val="en-US" w:eastAsia="zh-CN"/>
                              </w:rPr>
                            </w:pPr>
                            <w:r>
                              <w:rPr>
                                <w:rFonts w:hint="eastAsia" w:ascii="黑体" w:hAnsi="黑体" w:eastAsia="黑体" w:cs="黑体"/>
                                <w:sz w:val="36"/>
                                <w:szCs w:val="36"/>
                                <w:lang w:val="en-US" w:eastAsia="zh-CN"/>
                              </w:rPr>
                              <w:t>湛江市市场监督管理局</w:t>
                            </w:r>
                          </w:p>
                        </w:tc>
                        <w:tc>
                          <w:tcPr>
                            <w:tcW w:w="0" w:type="auto"/>
                            <w:tcBorders>
                              <w:tl2br w:val="nil"/>
                              <w:tr2bl w:val="nil"/>
                            </w:tcBorders>
                            <w:tcMar>
                              <w:top w:w="85" w:type="dxa"/>
                              <w:left w:w="510" w:type="dxa"/>
                              <w:bottom w:w="85" w:type="dxa"/>
                              <w:right w:w="0" w:type="dxa"/>
                            </w:tcMar>
                            <w:vAlign w:val="center"/>
                          </w:tcPr>
                          <w:p w14:paraId="1FF71E7C">
                            <w:pPr>
                              <w:spacing w:line="240" w:lineRule="auto"/>
                              <w:jc w:val="center"/>
                            </w:pPr>
                            <w:r>
                              <w:rPr>
                                <w:rFonts w:hint="eastAsia" w:ascii="黑体" w:hAnsi="黑体" w:eastAsia="黑体" w:cs="黑体"/>
                                <w:b w:val="0"/>
                                <w:bCs w:val="0"/>
                                <w:spacing w:val="85"/>
                                <w:sz w:val="28"/>
                                <w:szCs w:val="28"/>
                                <w:lang w:val="en-US" w:eastAsia="zh-CN"/>
                              </w:rPr>
                              <w:t>发布</w:t>
                            </w:r>
                          </w:p>
                        </w:tc>
                      </w:tr>
                    </w:tbl>
                    <w:p w14:paraId="507EC932"/>
                  </w:txbxContent>
                </v:textbox>
              </v:shape>
            </w:pict>
          </mc:Fallback>
        </mc:AlternateContent>
      </w:r>
    </w:p>
    <w:p w14:paraId="1293035B">
      <w:pPr>
        <w:sectPr>
          <w:pgSz w:w="11906" w:h="16838"/>
          <w:pgMar w:top="567" w:right="850" w:bottom="1111" w:left="1417" w:header="850" w:footer="850" w:gutter="0"/>
          <w:cols w:space="425" w:num="1"/>
          <w:docGrid w:type="lines" w:linePitch="312" w:charSpace="0"/>
        </w:sectPr>
      </w:pPr>
    </w:p>
    <w:p w14:paraId="7E5103A0">
      <w:pPr>
        <w:pStyle w:val="48"/>
      </w:pPr>
    </w:p>
    <w:p w14:paraId="0DB97D62">
      <w:pPr>
        <w:pStyle w:val="51"/>
        <w:rPr>
          <w:lang w:val="en-US" w:eastAsia="zh-CN"/>
        </w:rPr>
      </w:pPr>
      <w:bookmarkStart w:id="0" w:name="_Toc77ac386a-959c-40d1-a042-0a6834b05f23"/>
      <w:r>
        <w:rPr>
          <w:rFonts w:hint="eastAsia" w:ascii="黑体" w:hAnsi="黑体" w:eastAsia="黑体" w:cs="黑体"/>
          <w:sz w:val="32"/>
          <w:szCs w:val="32"/>
          <w:lang w:val="en-US" w:eastAsia="zh-CN"/>
        </w:rPr>
        <w:t>前</w:t>
      </w:r>
      <w:r>
        <w:rPr>
          <w:rFonts w:hint="eastAsia" w:ascii="MS Mincho" w:hAnsi="MS Mincho" w:eastAsia="MS Mincho" w:cs="MS Mincho"/>
        </w:rPr>
        <w:t>  </w:t>
      </w:r>
      <w:r>
        <w:rPr>
          <w:rFonts w:hint="eastAsia" w:ascii="黑体" w:hAnsi="黑体" w:eastAsia="黑体" w:cs="黑体"/>
          <w:sz w:val="32"/>
          <w:szCs w:val="32"/>
          <w:lang w:val="en-US" w:eastAsia="zh-CN"/>
        </w:rPr>
        <w:t>言</w:t>
      </w:r>
      <w:bookmarkEnd w:id="0"/>
    </w:p>
    <w:p w14:paraId="0113097D">
      <w:pPr>
        <w:pStyle w:val="54"/>
        <w:wordWrap w:val="0"/>
        <w:autoSpaceDE/>
        <w:autoSpaceDN/>
        <w:snapToGrid/>
        <w:ind w:leftChars="0" w:firstLine="411"/>
        <w:jc w:val="both"/>
      </w:pPr>
      <w:r>
        <w:rPr>
          <w:rFonts w:hint="eastAsia" w:ascii="宋体" w:hAnsi="宋体" w:eastAsia="宋体" w:cs="宋体"/>
          <w:sz w:val="21"/>
          <w:szCs w:val="21"/>
        </w:rPr>
        <w:t>本文件按照GB/T 1.1—2020《标准化工作导则 第1部分：标准化文件的结构和起草规则》的规定起草。</w:t>
      </w:r>
    </w:p>
    <w:p w14:paraId="15BA75BC">
      <w:pPr>
        <w:pStyle w:val="54"/>
        <w:wordWrap w:val="0"/>
        <w:autoSpaceDE/>
        <w:autoSpaceDN/>
        <w:snapToGrid/>
        <w:ind w:leftChars="0" w:firstLine="411"/>
        <w:jc w:val="both"/>
      </w:pPr>
      <w:r>
        <w:rPr>
          <w:rFonts w:hint="eastAsia" w:ascii="宋体" w:hAnsi="宋体" w:eastAsia="宋体" w:cs="宋体"/>
          <w:sz w:val="21"/>
          <w:szCs w:val="21"/>
        </w:rPr>
        <w:t>请注意本文件的某些内容可能涉及专利。本文件的发布机构不承担识别专利的责任。</w:t>
      </w:r>
    </w:p>
    <w:p w14:paraId="215875E2">
      <w:pPr>
        <w:pStyle w:val="54"/>
        <w:wordWrap w:val="0"/>
        <w:autoSpaceDE/>
        <w:autoSpaceDN/>
        <w:snapToGrid/>
        <w:ind w:leftChars="0" w:firstLine="411"/>
        <w:jc w:val="both"/>
      </w:pPr>
      <w:r>
        <w:rPr>
          <w:rFonts w:hint="eastAsia" w:ascii="宋体" w:hAnsi="宋体" w:eastAsia="宋体" w:cs="宋体"/>
          <w:sz w:val="21"/>
          <w:szCs w:val="21"/>
        </w:rPr>
        <w:t>本文件由</w:t>
      </w:r>
      <w:r>
        <w:rPr>
          <w:rFonts w:hint="default" w:ascii="Times New Roman" w:hAnsi="Times New Roman" w:cs="Times New Roman"/>
        </w:rPr>
        <w:t>湛江市市场监督管理局</w:t>
      </w:r>
      <w:r>
        <w:rPr>
          <w:rFonts w:hint="eastAsia" w:ascii="宋体" w:hAnsi="宋体" w:eastAsia="宋体" w:cs="宋体"/>
          <w:sz w:val="21"/>
          <w:szCs w:val="21"/>
        </w:rPr>
        <w:t>提出</w:t>
      </w:r>
      <w:r>
        <w:rPr>
          <w:rFonts w:hint="eastAsia" w:hAnsi="宋体" w:cs="宋体"/>
          <w:sz w:val="21"/>
          <w:szCs w:val="21"/>
          <w:lang w:val="en-US" w:eastAsia="zh-CN"/>
        </w:rPr>
        <w:t>及归口</w:t>
      </w:r>
      <w:r>
        <w:rPr>
          <w:rFonts w:hint="eastAsia" w:ascii="宋体" w:hAnsi="宋体" w:eastAsia="宋体" w:cs="宋体"/>
          <w:sz w:val="21"/>
          <w:szCs w:val="21"/>
        </w:rPr>
        <w:t>。</w:t>
      </w:r>
    </w:p>
    <w:p w14:paraId="79B583AC">
      <w:pPr>
        <w:pStyle w:val="54"/>
        <w:wordWrap w:val="0"/>
        <w:autoSpaceDE/>
        <w:autoSpaceDN/>
        <w:snapToGrid/>
        <w:ind w:leftChars="0" w:firstLine="411"/>
        <w:jc w:val="both"/>
      </w:pPr>
      <w:r>
        <w:rPr>
          <w:rFonts w:hint="eastAsia" w:ascii="宋体" w:hAnsi="宋体" w:eastAsia="宋体" w:cs="宋体"/>
          <w:sz w:val="21"/>
          <w:szCs w:val="21"/>
        </w:rPr>
        <w:t>本文件起草单位：中国热带农业科学院农产品加工研究所、湛江市耕集食品有限公司</w:t>
      </w:r>
      <w:r>
        <w:rPr>
          <w:rFonts w:hint="eastAsia" w:hAnsi="宋体" w:cs="宋体"/>
          <w:sz w:val="21"/>
          <w:szCs w:val="21"/>
          <w:lang w:eastAsia="zh-CN"/>
        </w:rPr>
        <w:t>、</w:t>
      </w:r>
      <w:r>
        <w:rPr>
          <w:rFonts w:hint="default" w:ascii="Times New Roman" w:hAnsi="Times New Roman" w:cs="Times New Roman"/>
          <w:lang w:eastAsia="zh-CN"/>
        </w:rPr>
        <w:t>广东省湛江市质量技术监督标准与编码</w:t>
      </w:r>
      <w:r>
        <w:rPr>
          <w:rFonts w:hint="default" w:ascii="Times New Roman" w:hAnsi="Times New Roman" w:cs="Times New Roman"/>
          <w:lang w:val="en-US" w:eastAsia="zh-CN"/>
        </w:rPr>
        <w:t>所</w:t>
      </w:r>
      <w:r>
        <w:rPr>
          <w:rFonts w:hint="eastAsia" w:ascii="宋体" w:hAnsi="宋体" w:eastAsia="宋体" w:cs="宋体"/>
          <w:sz w:val="21"/>
          <w:szCs w:val="21"/>
        </w:rPr>
        <w:t>。</w:t>
      </w:r>
    </w:p>
    <w:p w14:paraId="0744E465">
      <w:pPr>
        <w:pStyle w:val="54"/>
        <w:wordWrap w:val="0"/>
        <w:autoSpaceDE/>
        <w:autoSpaceDN/>
        <w:snapToGrid/>
        <w:ind w:leftChars="0" w:firstLine="411"/>
        <w:jc w:val="both"/>
        <w:rPr>
          <w:rFonts w:hint="eastAsia"/>
          <w:lang w:val="en-US" w:eastAsia="zh-CN"/>
        </w:rPr>
        <w:sectPr>
          <w:headerReference r:id="rId3" w:type="default"/>
          <w:footerReference r:id="rId4" w:type="default"/>
          <w:pgSz w:w="11906" w:h="16838"/>
          <w:pgMar w:top="1417" w:right="1134" w:bottom="1079" w:left="1417" w:header="850" w:footer="680" w:gutter="0"/>
          <w:pgNumType w:fmt="upperRoman"/>
          <w:cols w:space="425" w:num="1"/>
          <w:docGrid w:type="lines" w:linePitch="312" w:charSpace="0"/>
        </w:sectPr>
      </w:pPr>
      <w:r>
        <w:rPr>
          <w:rFonts w:hint="eastAsia" w:ascii="宋体" w:hAnsi="宋体" w:eastAsia="宋体" w:cs="宋体"/>
          <w:sz w:val="21"/>
          <w:szCs w:val="21"/>
        </w:rPr>
        <w:t>本文件主要起草人：</w:t>
      </w:r>
    </w:p>
    <w:p w14:paraId="05E33C25">
      <w:pPr>
        <w:pStyle w:val="50"/>
        <w:rPr>
          <w:lang w:val="en-US" w:eastAsia="zh-CN"/>
        </w:rPr>
      </w:pPr>
      <w:r>
        <w:rPr>
          <w:rFonts w:hint="eastAsia" w:ascii="黑体" w:hAnsi="黑体" w:eastAsia="黑体" w:cs="黑体"/>
          <w:sz w:val="32"/>
          <w:szCs w:val="32"/>
          <w:lang w:val="en-US" w:eastAsia="zh-CN"/>
        </w:rPr>
        <w:t>甘薯淀粉加工技术规程</w:t>
      </w:r>
    </w:p>
    <w:p w14:paraId="3DA73B4B">
      <w:pPr>
        <w:pStyle w:val="55"/>
        <w:numPr>
          <w:ilvl w:val="0"/>
          <w:numId w:val="2"/>
        </w:numPr>
        <w:wordWrap w:val="0"/>
        <w:autoSpaceDE/>
        <w:autoSpaceDN/>
        <w:snapToGrid w:val="0"/>
        <w:jc w:val="both"/>
        <w:outlineLvl w:val="0"/>
      </w:pPr>
      <w:bookmarkStart w:id="1" w:name="_Toc62366467-2a3f-458b-9a23-585201ff1d64"/>
      <w:r>
        <w:rPr>
          <w:rFonts w:hint="eastAsia" w:ascii="黑体" w:hAnsi="黑体" w:eastAsia="黑体" w:cs="黑体"/>
          <w:sz w:val="21"/>
          <w:szCs w:val="21"/>
        </w:rPr>
        <w:t>范围</w:t>
      </w:r>
      <w:bookmarkEnd w:id="1"/>
    </w:p>
    <w:p w14:paraId="1E6181FD">
      <w:pPr>
        <w:pStyle w:val="54"/>
        <w:wordWrap w:val="0"/>
        <w:autoSpaceDE/>
        <w:autoSpaceDN/>
        <w:snapToGrid/>
        <w:ind w:leftChars="0" w:firstLine="411"/>
        <w:jc w:val="both"/>
        <w:rPr>
          <w:highlight w:val="yellow"/>
        </w:rPr>
      </w:pPr>
      <w:r>
        <w:rPr>
          <w:rFonts w:hint="eastAsia" w:ascii="宋体" w:hAnsi="宋体" w:eastAsia="宋体" w:cs="宋体"/>
          <w:sz w:val="21"/>
          <w:szCs w:val="21"/>
          <w:highlight w:val="none"/>
        </w:rPr>
        <w:t>本</w:t>
      </w:r>
      <w:r>
        <w:rPr>
          <w:rFonts w:hint="eastAsia" w:hAnsi="宋体" w:cs="宋体"/>
          <w:sz w:val="21"/>
          <w:szCs w:val="21"/>
          <w:highlight w:val="none"/>
          <w:lang w:val="en-US" w:eastAsia="zh-CN"/>
        </w:rPr>
        <w:t>文件确定了甘薯淀粉加工程序，</w:t>
      </w:r>
      <w:r>
        <w:rPr>
          <w:rFonts w:hint="eastAsia" w:ascii="宋体" w:hAnsi="宋体" w:eastAsia="宋体" w:cs="宋体"/>
          <w:sz w:val="21"/>
          <w:szCs w:val="21"/>
          <w:highlight w:val="none"/>
        </w:rPr>
        <w:t>规定了</w:t>
      </w:r>
      <w:bookmarkStart w:id="2" w:name="OLE_LINK7"/>
      <w:r>
        <w:rPr>
          <w:rFonts w:hint="eastAsia" w:ascii="宋体" w:hAnsi="宋体" w:eastAsia="宋体" w:cs="宋体"/>
          <w:sz w:val="21"/>
          <w:szCs w:val="21"/>
          <w:highlight w:val="none"/>
        </w:rPr>
        <w:t>甘薯淀粉加工技术的术语和定义、原辅料要求、生产</w:t>
      </w:r>
      <w:r>
        <w:rPr>
          <w:rFonts w:hint="eastAsia" w:hAnsi="宋体" w:cs="宋体"/>
          <w:sz w:val="21"/>
          <w:szCs w:val="21"/>
          <w:highlight w:val="none"/>
          <w:lang w:val="en-US" w:eastAsia="zh-CN"/>
        </w:rPr>
        <w:t>加工</w:t>
      </w:r>
      <w:r>
        <w:rPr>
          <w:rFonts w:hint="eastAsia" w:ascii="宋体" w:hAnsi="宋体" w:eastAsia="宋体" w:cs="宋体"/>
          <w:sz w:val="21"/>
          <w:szCs w:val="21"/>
          <w:highlight w:val="none"/>
        </w:rPr>
        <w:t>条件要求、工艺流程、加工技术</w:t>
      </w:r>
      <w:r>
        <w:rPr>
          <w:rFonts w:hint="eastAsia" w:hAnsi="宋体" w:cs="宋体"/>
          <w:sz w:val="21"/>
          <w:szCs w:val="21"/>
          <w:highlight w:val="none"/>
          <w:lang w:eastAsia="zh-CN"/>
        </w:rPr>
        <w:t>、</w:t>
      </w:r>
      <w:r>
        <w:rPr>
          <w:rFonts w:hint="eastAsia" w:hAnsi="宋体" w:cs="宋体"/>
          <w:sz w:val="21"/>
          <w:szCs w:val="21"/>
          <w:highlight w:val="none"/>
          <w:lang w:val="en-US" w:eastAsia="zh-CN"/>
        </w:rPr>
        <w:t>质量要求和标志、贮存、</w:t>
      </w:r>
      <w:r>
        <w:rPr>
          <w:rFonts w:hint="eastAsia" w:ascii="宋体" w:hAnsi="宋体" w:eastAsia="宋体" w:cs="宋体"/>
          <w:sz w:val="21"/>
          <w:szCs w:val="21"/>
          <w:highlight w:val="none"/>
        </w:rPr>
        <w:t>运输</w:t>
      </w:r>
      <w:bookmarkEnd w:id="2"/>
      <w:r>
        <w:rPr>
          <w:rFonts w:hint="eastAsia" w:hAnsi="宋体" w:cs="宋体"/>
          <w:sz w:val="21"/>
          <w:szCs w:val="21"/>
          <w:highlight w:val="none"/>
          <w:lang w:val="en-US" w:eastAsia="zh-CN"/>
        </w:rPr>
        <w:t>各阶段的操作指示，以及上述阶段之间的转换条件。</w:t>
      </w:r>
    </w:p>
    <w:p w14:paraId="1C15F405">
      <w:pPr>
        <w:pStyle w:val="54"/>
        <w:wordWrap w:val="0"/>
        <w:autoSpaceDE/>
        <w:autoSpaceDN/>
        <w:snapToGrid/>
        <w:ind w:leftChars="0" w:firstLine="411"/>
        <w:jc w:val="both"/>
        <w:rPr>
          <w:rFonts w:hint="eastAsia" w:hAnsi="宋体" w:cs="宋体"/>
          <w:sz w:val="21"/>
          <w:szCs w:val="21"/>
          <w:lang w:eastAsia="zh-CN"/>
        </w:rPr>
      </w:pPr>
      <w:r>
        <w:rPr>
          <w:rFonts w:hint="eastAsia" w:ascii="宋体" w:hAnsi="宋体" w:eastAsia="宋体" w:cs="宋体"/>
          <w:sz w:val="21"/>
          <w:szCs w:val="21"/>
        </w:rPr>
        <w:t>本</w:t>
      </w:r>
      <w:r>
        <w:rPr>
          <w:rFonts w:hint="eastAsia" w:hAnsi="宋体" w:cs="宋体"/>
          <w:sz w:val="21"/>
          <w:szCs w:val="21"/>
          <w:highlight w:val="none"/>
          <w:lang w:val="en-US" w:eastAsia="zh-CN"/>
        </w:rPr>
        <w:t>文件</w:t>
      </w:r>
      <w:r>
        <w:rPr>
          <w:rFonts w:hint="eastAsia" w:ascii="宋体" w:hAnsi="宋体" w:eastAsia="宋体" w:cs="宋体"/>
          <w:sz w:val="21"/>
          <w:szCs w:val="21"/>
        </w:rPr>
        <w:t>适用于</w:t>
      </w:r>
      <w:r>
        <w:rPr>
          <w:rFonts w:hint="eastAsia" w:hAnsi="宋体" w:cs="宋体"/>
          <w:sz w:val="21"/>
          <w:szCs w:val="21"/>
          <w:lang w:val="en-US" w:eastAsia="zh-CN"/>
        </w:rPr>
        <w:t>湛江地区</w:t>
      </w:r>
      <w:r>
        <w:rPr>
          <w:rFonts w:hint="eastAsia" w:ascii="宋体" w:hAnsi="宋体" w:eastAsia="宋体" w:cs="宋体"/>
          <w:sz w:val="21"/>
          <w:szCs w:val="21"/>
        </w:rPr>
        <w:t>甘薯淀粉的加工</w:t>
      </w:r>
      <w:r>
        <w:rPr>
          <w:rFonts w:hint="eastAsia" w:hAnsi="宋体" w:cs="宋体"/>
          <w:sz w:val="21"/>
          <w:szCs w:val="21"/>
          <w:lang w:eastAsia="zh-CN"/>
        </w:rPr>
        <w:t>。</w:t>
      </w:r>
    </w:p>
    <w:p w14:paraId="16492F22">
      <w:pPr>
        <w:pStyle w:val="55"/>
        <w:numPr>
          <w:ilvl w:val="0"/>
          <w:numId w:val="2"/>
        </w:numPr>
        <w:wordWrap w:val="0"/>
        <w:autoSpaceDE/>
        <w:autoSpaceDN/>
        <w:snapToGrid w:val="0"/>
        <w:jc w:val="both"/>
        <w:outlineLvl w:val="0"/>
      </w:pPr>
      <w:bookmarkStart w:id="3" w:name="_Toc26d9b915-a57d-447d-b8ad-f7aec47cf021"/>
      <w:r>
        <w:rPr>
          <w:rFonts w:hint="eastAsia" w:ascii="黑体" w:hAnsi="黑体" w:eastAsia="黑体" w:cs="黑体"/>
          <w:sz w:val="21"/>
          <w:szCs w:val="21"/>
        </w:rPr>
        <w:t>规范性引用文件</w:t>
      </w:r>
      <w:bookmarkEnd w:id="3"/>
    </w:p>
    <w:p w14:paraId="7A09EB9A">
      <w:pPr>
        <w:pStyle w:val="54"/>
        <w:wordWrap w:val="0"/>
        <w:autoSpaceDE/>
        <w:autoSpaceDN/>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下列文件对于本文件的应用是必不可少的。凡是注日期的引用文件,仅注日期的版本适用于本文件。凡是不注日期的引用文件,其最新版本(包括所有的修改单)适用于本文件。</w:t>
      </w:r>
    </w:p>
    <w:p w14:paraId="38C7551F">
      <w:pPr>
        <w:pStyle w:val="54"/>
        <w:wordWrap w:val="0"/>
        <w:autoSpaceDE/>
        <w:autoSpaceDN/>
        <w:snapToGrid/>
        <w:ind w:leftChars="0" w:firstLine="411"/>
        <w:jc w:val="both"/>
        <w:rPr>
          <w:rFonts w:hint="eastAsia" w:ascii="宋体" w:hAnsi="宋体" w:eastAsia="宋体" w:cs="宋体"/>
          <w:sz w:val="21"/>
          <w:szCs w:val="21"/>
        </w:rPr>
      </w:pPr>
      <w:r>
        <w:rPr>
          <w:rFonts w:hint="eastAsia" w:ascii="Times New Roman" w:hAnsi="Times New Roman" w:eastAsia="宋体" w:cs="Times New Roman"/>
          <w:sz w:val="21"/>
          <w:szCs w:val="21"/>
        </w:rPr>
        <w:t>GB/T 191</w:t>
      </w:r>
      <w:r>
        <w:rPr>
          <w:rFonts w:hint="eastAsia" w:ascii="宋体" w:hAnsi="宋体" w:eastAsia="宋体" w:cs="宋体"/>
          <w:sz w:val="21"/>
          <w:szCs w:val="21"/>
        </w:rPr>
        <w:t xml:space="preserve">  </w:t>
      </w:r>
      <w:r>
        <w:rPr>
          <w:rFonts w:hint="eastAsia" w:ascii="Times New Roman" w:hAnsi="Times New Roman" w:eastAsia="宋体" w:cs="Times New Roman"/>
          <w:sz w:val="21"/>
          <w:szCs w:val="21"/>
        </w:rPr>
        <w:t>包装</w:t>
      </w:r>
      <w:r>
        <w:rPr>
          <w:rFonts w:hint="eastAsia" w:ascii="宋体" w:hAnsi="宋体" w:eastAsia="宋体" w:cs="宋体"/>
          <w:sz w:val="21"/>
          <w:szCs w:val="21"/>
        </w:rPr>
        <w:t>储运图示标志</w:t>
      </w:r>
    </w:p>
    <w:p w14:paraId="75634175">
      <w:pPr>
        <w:pStyle w:val="54"/>
        <w:wordWrap w:val="0"/>
        <w:autoSpaceDE/>
        <w:autoSpaceDN/>
        <w:snapToGrid/>
        <w:ind w:leftChars="0" w:firstLine="41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4806.7</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食品安全国家标准 食品接触用塑料材料及制品</w:t>
      </w:r>
    </w:p>
    <w:p w14:paraId="6767066D">
      <w:pPr>
        <w:pStyle w:val="54"/>
        <w:wordWrap w:val="0"/>
        <w:autoSpaceDE/>
        <w:autoSpaceDN/>
        <w:snapToGrid/>
        <w:ind w:leftChars="0" w:firstLine="411"/>
        <w:jc w:val="both"/>
        <w:rPr>
          <w:rFonts w:hint="default" w:ascii="Times New Roman" w:hAnsi="Times New Roman" w:cs="Times New Roman"/>
        </w:rPr>
      </w:pPr>
      <w:r>
        <w:rPr>
          <w:rFonts w:hint="default" w:ascii="Times New Roman" w:hAnsi="Times New Roman" w:eastAsia="宋体" w:cs="Times New Roman"/>
          <w:sz w:val="21"/>
          <w:szCs w:val="21"/>
        </w:rPr>
        <w:t xml:space="preserve">GB 5749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生活饮用水卫生标准</w:t>
      </w:r>
    </w:p>
    <w:p w14:paraId="2EF576CC">
      <w:pPr>
        <w:pStyle w:val="54"/>
        <w:wordWrap w:val="0"/>
        <w:autoSpaceDE/>
        <w:autoSpaceDN/>
        <w:snapToGrid/>
        <w:ind w:leftChars="0" w:firstLine="41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7718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预包装食品标签通则</w:t>
      </w:r>
    </w:p>
    <w:p w14:paraId="0295968F">
      <w:pPr>
        <w:pStyle w:val="54"/>
        <w:wordWrap w:val="0"/>
        <w:autoSpaceDE/>
        <w:autoSpaceDN/>
        <w:snapToGrid/>
        <w:ind w:leftChars="0" w:firstLine="41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9683</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 xml:space="preserve"> 复合食品包装袋卫生标准</w:t>
      </w:r>
    </w:p>
    <w:p w14:paraId="3F10CB8C">
      <w:pPr>
        <w:pStyle w:val="54"/>
        <w:wordWrap w:val="0"/>
        <w:autoSpaceDE/>
        <w:autoSpaceDN/>
        <w:snapToGrid/>
        <w:ind w:leftChars="0" w:firstLine="411"/>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14881</w:t>
      </w:r>
      <w:r>
        <w:rPr>
          <w:rFonts w:hint="eastAsia" w:ascii="Times New Roman" w:cs="Times New Roman"/>
          <w:sz w:val="21"/>
          <w:szCs w:val="21"/>
          <w:lang w:val="en-US" w:eastAsia="zh-CN"/>
        </w:rPr>
        <w:t xml:space="preserve"> </w:t>
      </w:r>
      <w:r>
        <w:rPr>
          <w:rFonts w:hint="default" w:ascii="Times New Roman" w:hAnsi="Times New Roman" w:eastAsia="宋体" w:cs="Times New Roman"/>
          <w:sz w:val="21"/>
          <w:szCs w:val="21"/>
        </w:rPr>
        <w:t xml:space="preserve"> 食品安全国家标准 食品生产通用卫生规范 </w:t>
      </w:r>
    </w:p>
    <w:p w14:paraId="7946B118">
      <w:pPr>
        <w:pStyle w:val="65"/>
        <w:ind w:firstLine="420"/>
        <w:rPr>
          <w:rFonts w:hint="default" w:ascii="Times New Roman" w:hAnsi="Times New Roman" w:cs="Times New Roman"/>
        </w:rPr>
      </w:pPr>
      <w:r>
        <w:rPr>
          <w:rFonts w:hint="default" w:ascii="Times New Roman" w:hAnsi="Times New Roman" w:cs="Times New Roman"/>
        </w:rPr>
        <w:t>GB 28050</w:t>
      </w:r>
      <w:r>
        <w:rPr>
          <w:rFonts w:hint="default" w:ascii="Times New Roman" w:hAnsi="Times New Roman" w:cs="Times New Roman"/>
          <w:lang w:val="en-US" w:eastAsia="zh-CN"/>
        </w:rPr>
        <w:t xml:space="preserve"> </w:t>
      </w:r>
      <w:r>
        <w:rPr>
          <w:rFonts w:hint="default" w:ascii="Times New Roman" w:hAnsi="Times New Roman" w:cs="Times New Roman"/>
        </w:rPr>
        <w:t xml:space="preserve"> 食品安全国家标准 预包装食品营养标签通则</w:t>
      </w:r>
    </w:p>
    <w:p w14:paraId="11786722">
      <w:pPr>
        <w:pStyle w:val="65"/>
        <w:ind w:firstLine="420"/>
        <w:rPr>
          <w:rFonts w:hint="default" w:ascii="Times New Roman" w:hAnsi="Times New Roman" w:cs="Times New Roman"/>
        </w:rPr>
      </w:pPr>
      <w:bookmarkStart w:id="4" w:name="OLE_LINK5"/>
      <w:r>
        <w:rPr>
          <w:rFonts w:hint="default" w:ascii="Times New Roman" w:hAnsi="Times New Roman" w:cs="Times New Roman"/>
        </w:rPr>
        <w:t>GB/T 34321</w:t>
      </w:r>
      <w:bookmarkEnd w:id="4"/>
      <w:r>
        <w:rPr>
          <w:rFonts w:hint="default" w:ascii="Times New Roman" w:hAnsi="Times New Roman" w:cs="Times New Roman"/>
          <w:lang w:val="en-US" w:eastAsia="zh-CN"/>
        </w:rPr>
        <w:t xml:space="preserve"> </w:t>
      </w:r>
      <w:r>
        <w:rPr>
          <w:rFonts w:hint="default" w:ascii="Times New Roman" w:hAnsi="Times New Roman" w:cs="Times New Roman"/>
        </w:rPr>
        <w:t xml:space="preserve"> 食用甘薯淀粉</w:t>
      </w:r>
    </w:p>
    <w:p w14:paraId="302FC95B">
      <w:pPr>
        <w:pStyle w:val="65"/>
        <w:ind w:firstLine="420"/>
        <w:rPr>
          <w:rFonts w:hint="default" w:ascii="Times New Roman" w:hAnsi="Times New Roman" w:cs="Times New Roman"/>
        </w:rPr>
      </w:pPr>
      <w:r>
        <w:rPr>
          <w:rFonts w:hint="default" w:ascii="Times New Roman" w:hAnsi="Times New Roman" w:cs="Times New Roman"/>
        </w:rPr>
        <w:t>NY/T 2642  甘薯等级规格</w:t>
      </w:r>
    </w:p>
    <w:p w14:paraId="104184E6">
      <w:pPr>
        <w:pStyle w:val="55"/>
        <w:numPr>
          <w:ilvl w:val="0"/>
          <w:numId w:val="2"/>
        </w:numPr>
        <w:wordWrap w:val="0"/>
        <w:autoSpaceDE/>
        <w:autoSpaceDN/>
        <w:snapToGrid w:val="0"/>
        <w:jc w:val="both"/>
        <w:outlineLvl w:val="0"/>
      </w:pPr>
      <w:bookmarkStart w:id="5" w:name="_Toca6059382-741f-4809-80f6-8421ac17708e"/>
      <w:r>
        <w:rPr>
          <w:rFonts w:hint="eastAsia" w:ascii="黑体" w:hAnsi="黑体" w:eastAsia="黑体" w:cs="黑体"/>
          <w:sz w:val="21"/>
          <w:szCs w:val="21"/>
        </w:rPr>
        <w:t>术语和定义</w:t>
      </w:r>
      <w:bookmarkEnd w:id="5"/>
    </w:p>
    <w:p w14:paraId="67E53DB4">
      <w:pPr>
        <w:pStyle w:val="54"/>
        <w:wordWrap w:val="0"/>
        <w:autoSpaceDE/>
        <w:autoSpaceDN/>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下列术语和定义适用于本文件。</w:t>
      </w:r>
    </w:p>
    <w:p w14:paraId="7411BB66">
      <w:pPr>
        <w:pStyle w:val="63"/>
        <w:numPr>
          <w:ilvl w:val="2"/>
          <w:numId w:val="0"/>
        </w:numPr>
        <w:spacing w:before="156" w:after="156"/>
        <w:ind w:leftChars="0"/>
        <w:rPr>
          <w:rFonts w:hint="eastAsia"/>
          <w:lang w:val="en-US" w:eastAsia="zh-CN"/>
        </w:rPr>
      </w:pPr>
      <w:bookmarkStart w:id="6" w:name="OLE_LINK1"/>
      <w:r>
        <w:rPr>
          <w:rFonts w:hint="eastAsia"/>
          <w:lang w:val="en-US" w:eastAsia="zh-CN"/>
        </w:rPr>
        <w:t xml:space="preserve">3.1 </w:t>
      </w:r>
    </w:p>
    <w:p w14:paraId="7001A5A3">
      <w:pPr>
        <w:pStyle w:val="63"/>
        <w:numPr>
          <w:ilvl w:val="2"/>
          <w:numId w:val="0"/>
        </w:numPr>
        <w:spacing w:before="156" w:after="156"/>
        <w:ind w:leftChars="0" w:firstLine="420" w:firstLineChars="200"/>
        <w:rPr>
          <w:rFonts w:hint="eastAsia"/>
          <w:lang w:val="en-US" w:eastAsia="zh-CN"/>
        </w:rPr>
      </w:pPr>
      <w:r>
        <w:rPr>
          <w:rFonts w:hint="eastAsia"/>
          <w:lang w:val="en-US" w:eastAsia="zh-CN"/>
        </w:rPr>
        <w:t xml:space="preserve">甘薯淀粉 </w:t>
      </w:r>
      <w:r>
        <w:rPr>
          <w:rFonts w:hint="default" w:ascii="Times New Roman" w:hAnsi="Times New Roman" w:cs="Times New Roman"/>
          <w:lang w:val="en-US" w:eastAsia="zh-CN"/>
        </w:rPr>
        <w:t>sweet potato starch</w:t>
      </w:r>
    </w:p>
    <w:p w14:paraId="1369C79D">
      <w:pPr>
        <w:pStyle w:val="54"/>
        <w:wordWrap w:val="0"/>
        <w:autoSpaceDE/>
        <w:autoSpaceDN/>
        <w:snapToGrid/>
        <w:ind w:leftChars="0" w:firstLine="411"/>
        <w:jc w:val="both"/>
        <w:rPr>
          <w:rFonts w:hint="eastAsia" w:hAnsi="宋体" w:cs="宋体"/>
          <w:sz w:val="21"/>
          <w:szCs w:val="21"/>
          <w:lang w:val="en-US" w:eastAsia="zh-CN"/>
        </w:rPr>
      </w:pPr>
      <w:r>
        <w:rPr>
          <w:rFonts w:hint="eastAsia" w:ascii="宋体" w:hAnsi="宋体" w:eastAsia="宋体" w:cs="宋体"/>
          <w:sz w:val="21"/>
          <w:szCs w:val="21"/>
          <w:lang w:val="en-US" w:eastAsia="zh-CN"/>
        </w:rPr>
        <w:t>以新鲜甘薯</w:t>
      </w:r>
      <w:r>
        <w:rPr>
          <w:rFonts w:hint="eastAsia" w:hAnsi="宋体" w:cs="宋体"/>
          <w:sz w:val="21"/>
          <w:szCs w:val="21"/>
          <w:lang w:val="en-US" w:eastAsia="zh-CN"/>
        </w:rPr>
        <w:t>为原料，通过物理方法提取出来且未经改性的淀粉。</w:t>
      </w:r>
    </w:p>
    <w:bookmarkEnd w:id="6"/>
    <w:p w14:paraId="0693DFCA">
      <w:pPr>
        <w:pStyle w:val="55"/>
        <w:numPr>
          <w:ilvl w:val="0"/>
          <w:numId w:val="2"/>
        </w:numPr>
        <w:wordWrap w:val="0"/>
        <w:autoSpaceDE/>
        <w:autoSpaceDN/>
        <w:snapToGrid w:val="0"/>
        <w:jc w:val="both"/>
        <w:outlineLvl w:val="0"/>
      </w:pPr>
      <w:r>
        <w:rPr>
          <w:rFonts w:hint="eastAsia" w:cs="黑体"/>
          <w:sz w:val="21"/>
          <w:szCs w:val="21"/>
          <w:lang w:val="en-US" w:eastAsia="zh-CN"/>
        </w:rPr>
        <w:t>原辅料要求</w:t>
      </w:r>
    </w:p>
    <w:p w14:paraId="6E293A4C">
      <w:pPr>
        <w:pStyle w:val="63"/>
        <w:numPr>
          <w:ilvl w:val="2"/>
          <w:numId w:val="0"/>
        </w:numPr>
        <w:spacing w:before="156" w:after="156"/>
        <w:ind w:leftChars="0"/>
        <w:rPr>
          <w:rFonts w:hint="default"/>
          <w:lang w:val="en-US" w:eastAsia="zh-CN"/>
        </w:rPr>
      </w:pPr>
      <w:r>
        <w:rPr>
          <w:rFonts w:hint="eastAsia"/>
          <w:lang w:val="en-US" w:eastAsia="zh-CN"/>
        </w:rPr>
        <w:t>4.1 新鲜甘薯</w:t>
      </w:r>
    </w:p>
    <w:p w14:paraId="786BDFD7">
      <w:pPr>
        <w:pStyle w:val="65"/>
        <w:ind w:firstLine="420"/>
        <w:rPr>
          <w:rFonts w:hint="eastAsia"/>
          <w:lang w:val="en-US" w:eastAsia="zh-CN"/>
        </w:rPr>
      </w:pPr>
      <w:r>
        <w:rPr>
          <w:rFonts w:hint="eastAsia" w:hAnsi="宋体" w:cs="宋体"/>
          <w:sz w:val="21"/>
          <w:szCs w:val="21"/>
          <w:lang w:val="en-US" w:eastAsia="zh-CN"/>
        </w:rPr>
        <w:t xml:space="preserve">应符合 </w:t>
      </w:r>
      <w:r>
        <w:rPr>
          <w:rFonts w:hint="default" w:ascii="Times New Roman" w:hAnsi="Times New Roman" w:cs="Times New Roman"/>
        </w:rPr>
        <w:t xml:space="preserve">NY/T 2642 </w:t>
      </w:r>
      <w:r>
        <w:rPr>
          <w:rFonts w:hint="default" w:ascii="Times New Roman" w:hAnsi="Times New Roman" w:cs="Times New Roman"/>
          <w:lang w:val="en-US" w:eastAsia="zh-CN"/>
        </w:rPr>
        <w:t>中</w:t>
      </w:r>
      <w:r>
        <w:rPr>
          <w:rFonts w:hint="eastAsia"/>
          <w:lang w:val="en-US" w:eastAsia="zh-CN"/>
        </w:rPr>
        <w:t>规格为微型薯及以上，等级为二级及以上新鲜</w:t>
      </w:r>
      <w:r>
        <w:rPr>
          <w:rFonts w:hint="eastAsia"/>
        </w:rPr>
        <w:t>甘薯</w:t>
      </w:r>
      <w:r>
        <w:rPr>
          <w:rFonts w:hint="eastAsia"/>
          <w:lang w:eastAsia="zh-CN"/>
        </w:rPr>
        <w:t>的</w:t>
      </w:r>
      <w:r>
        <w:rPr>
          <w:rFonts w:hint="eastAsia"/>
          <w:lang w:val="en-US" w:eastAsia="zh-CN"/>
        </w:rPr>
        <w:t>相关规定。</w:t>
      </w:r>
    </w:p>
    <w:p w14:paraId="49584808">
      <w:pPr>
        <w:pStyle w:val="63"/>
        <w:numPr>
          <w:ilvl w:val="2"/>
          <w:numId w:val="0"/>
        </w:numPr>
        <w:spacing w:before="156" w:after="156"/>
        <w:ind w:leftChars="0"/>
        <w:rPr>
          <w:rFonts w:hint="default"/>
          <w:lang w:val="en-US" w:eastAsia="zh-CN"/>
        </w:rPr>
      </w:pPr>
      <w:r>
        <w:rPr>
          <w:rFonts w:hint="eastAsia"/>
          <w:lang w:val="en-US" w:eastAsia="zh-CN"/>
        </w:rPr>
        <w:t>4.2 加工用水</w:t>
      </w:r>
    </w:p>
    <w:p w14:paraId="183AB014">
      <w:pPr>
        <w:pStyle w:val="65"/>
        <w:ind w:firstLine="420"/>
        <w:rPr>
          <w:rFonts w:hint="eastAsia"/>
          <w:lang w:val="en-US" w:eastAsia="zh-CN"/>
        </w:rPr>
      </w:pPr>
      <w:r>
        <w:rPr>
          <w:rFonts w:hint="eastAsia"/>
          <w:lang w:val="en-US" w:eastAsia="zh-CN"/>
        </w:rPr>
        <w:t xml:space="preserve">应符合 </w:t>
      </w:r>
      <w:r>
        <w:rPr>
          <w:rFonts w:hint="eastAsia" w:ascii="Times New Roman" w:hAnsi="Times New Roman" w:eastAsia="宋体" w:cs="Times New Roman"/>
          <w:lang w:val="en-US" w:eastAsia="zh-CN"/>
        </w:rPr>
        <w:t xml:space="preserve">GB 5749 </w:t>
      </w:r>
      <w:r>
        <w:rPr>
          <w:rFonts w:hint="eastAsia"/>
          <w:lang w:val="en-US" w:eastAsia="zh-CN"/>
        </w:rPr>
        <w:t>的规定。</w:t>
      </w:r>
    </w:p>
    <w:p w14:paraId="7E2F6128">
      <w:pPr>
        <w:pStyle w:val="55"/>
        <w:numPr>
          <w:ilvl w:val="0"/>
          <w:numId w:val="2"/>
        </w:numPr>
        <w:wordWrap w:val="0"/>
        <w:autoSpaceDE/>
        <w:autoSpaceDN/>
        <w:snapToGrid w:val="0"/>
        <w:jc w:val="both"/>
        <w:outlineLvl w:val="0"/>
      </w:pPr>
      <w:r>
        <w:rPr>
          <w:rFonts w:hint="eastAsia" w:cs="黑体"/>
          <w:sz w:val="21"/>
          <w:szCs w:val="21"/>
          <w:lang w:val="en-US" w:eastAsia="zh-CN"/>
        </w:rPr>
        <w:t>生产加工条件要求</w:t>
      </w:r>
    </w:p>
    <w:p w14:paraId="466C8F0C">
      <w:pPr>
        <w:pStyle w:val="65"/>
        <w:ind w:firstLine="420"/>
        <w:rPr>
          <w:rFonts w:hint="eastAsia"/>
          <w:lang w:val="en-US" w:eastAsia="zh-CN"/>
        </w:rPr>
      </w:pPr>
      <w:r>
        <w:rPr>
          <w:rFonts w:hint="eastAsia" w:hAnsi="宋体" w:cs="宋体"/>
          <w:sz w:val="21"/>
          <w:szCs w:val="21"/>
          <w:lang w:val="en-US" w:eastAsia="zh-CN"/>
        </w:rPr>
        <w:t xml:space="preserve">加工企业的厂区环境、厂房和车间、设施与设备、卫生管理等应符合 </w:t>
      </w:r>
      <w:r>
        <w:rPr>
          <w:rFonts w:hint="eastAsia" w:ascii="Times New Roman" w:hAnsi="Times New Roman" w:eastAsia="宋体" w:cs="Times New Roman"/>
          <w:lang w:val="en-US" w:eastAsia="zh-CN"/>
        </w:rPr>
        <w:t>GB 14881</w:t>
      </w:r>
      <w:r>
        <w:rPr>
          <w:rFonts w:hint="eastAsia" w:hAnsi="宋体" w:cs="宋体"/>
          <w:sz w:val="21"/>
          <w:szCs w:val="21"/>
          <w:lang w:val="en-US" w:eastAsia="zh-CN"/>
        </w:rPr>
        <w:t xml:space="preserve"> 的相关规定</w:t>
      </w:r>
      <w:r>
        <w:rPr>
          <w:rFonts w:hint="eastAsia"/>
          <w:lang w:val="en-US" w:eastAsia="zh-CN"/>
        </w:rPr>
        <w:t>。</w:t>
      </w:r>
    </w:p>
    <w:p w14:paraId="65C5CA3D">
      <w:pPr>
        <w:pStyle w:val="55"/>
        <w:numPr>
          <w:ilvl w:val="0"/>
          <w:numId w:val="2"/>
        </w:numPr>
        <w:wordWrap w:val="0"/>
        <w:autoSpaceDE/>
        <w:autoSpaceDN/>
        <w:snapToGrid w:val="0"/>
        <w:jc w:val="both"/>
        <w:outlineLvl w:val="0"/>
      </w:pPr>
      <w:r>
        <w:rPr>
          <w:rFonts w:hint="eastAsia" w:cs="黑体"/>
          <w:sz w:val="21"/>
          <w:szCs w:val="21"/>
          <w:lang w:val="en-US" w:eastAsia="zh-CN"/>
        </w:rPr>
        <w:t>工艺流程</w:t>
      </w:r>
    </w:p>
    <w:p w14:paraId="5D97E5F7">
      <w:pPr>
        <w:pStyle w:val="54"/>
        <w:wordWrap w:val="0"/>
        <w:autoSpaceDE/>
        <w:autoSpaceDN/>
        <w:snapToGrid/>
        <w:ind w:leftChars="0" w:firstLine="411"/>
        <w:jc w:val="both"/>
        <w:rPr>
          <w:rFonts w:hint="default" w:hAnsi="宋体" w:cs="宋体"/>
          <w:sz w:val="21"/>
          <w:szCs w:val="21"/>
          <w:lang w:val="en-US" w:eastAsia="zh-CN"/>
        </w:rPr>
      </w:pPr>
      <w:r>
        <w:rPr>
          <w:rFonts w:hint="eastAsia" w:hAnsi="宋体" w:cs="宋体"/>
          <w:sz w:val="21"/>
          <w:szCs w:val="21"/>
          <w:lang w:val="en-US" w:eastAsia="zh-CN"/>
        </w:rPr>
        <w:t>生产工艺流程见图1。</w:t>
      </w:r>
    </w:p>
    <w:p w14:paraId="4541B9CC">
      <w:pPr>
        <w:pStyle w:val="54"/>
        <w:wordWrap w:val="0"/>
        <w:autoSpaceDE/>
        <w:autoSpaceDN/>
        <w:snapToGrid/>
        <w:ind w:leftChars="0" w:firstLine="4200" w:firstLineChars="2000"/>
        <w:jc w:val="both"/>
        <w:rPr>
          <w:rFonts w:hint="eastAsia" w:hAnsi="宋体" w:cs="宋体"/>
          <w:sz w:val="21"/>
          <w:szCs w:val="21"/>
          <w:lang w:val="en-US" w:eastAsia="zh-CN"/>
        </w:rPr>
      </w:pPr>
      <w:r>
        <w:rPr>
          <w:rFonts w:hint="eastAsia" w:hAnsi="宋体" w:cs="宋体"/>
          <w:sz w:val="21"/>
          <w:szCs w:val="21"/>
          <w:lang w:val="en-US" w:eastAsia="zh-CN"/>
        </w:rPr>
        <w:t>湿甘薯渣</w:t>
      </w:r>
    </w:p>
    <w:p w14:paraId="752C741F">
      <w:pPr>
        <w:pStyle w:val="54"/>
        <w:wordWrap w:val="0"/>
        <w:autoSpaceDE/>
        <w:autoSpaceDN/>
        <w:snapToGrid/>
        <w:ind w:leftChars="0" w:firstLine="411"/>
        <w:jc w:val="both"/>
        <w:rPr>
          <w:rFonts w:hint="eastAsia" w:hAnsi="宋体" w:cs="宋体"/>
          <w:sz w:val="21"/>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2884805</wp:posOffset>
                </wp:positionH>
                <wp:positionV relativeFrom="paragraph">
                  <wp:posOffset>2540</wp:posOffset>
                </wp:positionV>
                <wp:extent cx="635" cy="194310"/>
                <wp:effectExtent l="50165" t="0" r="55880" b="3810"/>
                <wp:wrapNone/>
                <wp:docPr id="12" name="直接箭头连接符 12"/>
                <wp:cNvGraphicFramePr/>
                <a:graphic xmlns:a="http://schemas.openxmlformats.org/drawingml/2006/main">
                  <a:graphicData uri="http://schemas.microsoft.com/office/word/2010/wordprocessingShape">
                    <wps:wsp>
                      <wps:cNvCnPr/>
                      <wps:spPr>
                        <a:xfrm flipV="1">
                          <a:off x="2531110" y="1729105"/>
                          <a:ext cx="635" cy="1943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27.15pt;margin-top:0.2pt;height:15.3pt;width:0.05pt;z-index:251669504;mso-width-relative:page;mso-height-relative:page;" filled="f" stroked="t" coordsize="21600,21600" o:gfxdata="UEsDBAoAAAAAAIdO4kAAAAAAAAAAAAAAAAAEAAAAZHJzL1BLAwQUAAAACACHTuJAfLUVgNYAAAAH&#10;AQAADwAAAGRycy9kb3ducmV2LnhtbE2OUUvDMBSF3wX/Q7iCby7pNkVq0yEVYbgNcRuIb1kT22Jy&#10;U5K0q//e65O+ncM5nPMVq8lZNpoQO48SspkAZrD2usNGwvHwfHMPLCaFWlmPRsK3ibAqLy8KlWt/&#10;xjcz7lPDaARjriS0KfU557FujVNx5nuDlH364FQiGxqugzrTuLN8LsQdd6pDemhVb6rW1F/7wUlY&#10;2/n2ZbOt3p+yaj3sNuH143Eapby+ysQDsGSm9FeGX3xCh5KYTn5AHZmVsLxdLqhKAhjFZEmcJCwy&#10;Abws+H/+8gdQSwMEFAAAAAgAh07iQF6ZogoYAgAA+AMAAA4AAABkcnMvZTJvRG9jLnhtbK1Ty47T&#10;MBTdI/EPlvc0SUvnETWdRcuwQVCJx951nMSSX7r2NO1P8ANIrIDVwGr2fA0Mn8G1EwoMm1mQhXXt&#10;63PuPSfXi4u9VmQnwEtrKlpMckqE4baWpq3o61eXj84o8YGZmilrREUPwtOL5cMHi96VYmo7q2oB&#10;BEmML3tX0S4EV2aZ553QzE+sEwaTjQXNAm6hzWpgPbJrlU3z/CTrLdQOLBfe4+l6SNKREe5DaJtG&#10;crG2/EoLEwZWEIoFlOQ76Txdpm6bRvDwomm8CERVFJWGtGIRjLdxzZYLVrbAXCf52AK7Twt3NGkm&#10;DRY9Uq1ZYOQK5D9UWnKw3jZhwq3OBiHJEVRR5He8edkxJ5IWtNq7o+n+/9Hy57sNEFnjJEwpMUzj&#10;H799d/P97cfbL5+/fbj58fV9jK8/EcyjWb3zJWJWZgPjzrsNROX7BjRplHRvkCt5gerIvqLT+awo&#10;CjT8gInT6XmRzwfbxT4QjhdOZnNKeMyeP57hRSTOBr7I68CHp8JqEoOK+gBMtl1YWWPw71oYarHd&#10;Mx8G4C9ABBt7KZXCc1YqQ/qo8jTHVjjDyW1wYjDUDtV701LCVItPggdI7XurZB3hEe2h3a4UkB2L&#10;g5S+sc+/rsXaa+a74V5KDVq1DPhqlNQVPTuiWRmYVE9MTcLBofEMwPYjrTLoQnR78DdGW1sfku3p&#10;HAci+TQOb5y4P/cJ/fvB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LUVgNYAAAAHAQAADwAA&#10;AAAAAAABACAAAAAiAAAAZHJzL2Rvd25yZXYueG1sUEsBAhQAFAAAAAgAh07iQF6ZogoYAgAA+AMA&#10;AA4AAAAAAAAAAQAgAAAAJQEAAGRycy9lMm9Eb2MueG1sUEsFBgAAAAAGAAYAWQEAAK8FAAAAAA==&#10;">
                <v:fill on="f" focussize="0,0"/>
                <v:stroke weight="1pt" color="#000000 [3213]" miterlimit="8" joinstyle="miter" endarrow="open"/>
                <v:imagedata o:title=""/>
                <o:lock v:ext="edit" aspectratio="f"/>
              </v:shape>
            </w:pict>
          </mc:Fallback>
        </mc:AlternateContent>
      </w:r>
    </w:p>
    <w:p w14:paraId="01866F22">
      <w:pPr>
        <w:pStyle w:val="54"/>
        <w:wordWrap w:val="0"/>
        <w:autoSpaceDE/>
        <w:autoSpaceDN/>
        <w:snapToGrid/>
        <w:ind w:leftChars="0" w:firstLine="1470" w:firstLineChars="700"/>
        <w:jc w:val="both"/>
        <w:rPr>
          <w:rFonts w:hint="eastAsia" w:hAnsi="宋体" w:cs="宋体"/>
          <w:sz w:val="21"/>
          <w:szCs w:val="21"/>
          <w:lang w:val="en-US" w:eastAsia="zh-CN"/>
        </w:rPr>
      </w:pPr>
      <w:r>
        <w:rPr>
          <w:rFonts w:hint="eastAsia" w:hAnsi="宋体" w:cs="宋体"/>
          <w:sz w:val="21"/>
          <w:szCs w:val="21"/>
          <w:lang w:val="en-US" w:eastAsia="zh-CN"/>
        </w:rPr>
        <w:t>甘薯</w:t>
      </w:r>
      <w:bookmarkStart w:id="7" w:name="OLE_LINK2"/>
      <w:r>
        <w:rPr>
          <w:rFonts w:hint="eastAsia" w:hAnsi="宋体" w:cs="宋体"/>
          <w:sz w:val="21"/>
          <w:szCs w:val="21"/>
          <w:lang w:val="en-US" w:eastAsia="zh-CN"/>
        </w:rPr>
        <w:t>选料→</w:t>
      </w:r>
      <w:bookmarkEnd w:id="7"/>
      <w:r>
        <w:rPr>
          <w:rFonts w:hint="eastAsia" w:hAnsi="宋体" w:cs="宋体"/>
          <w:sz w:val="21"/>
          <w:szCs w:val="21"/>
          <w:lang w:val="en-US" w:eastAsia="zh-CN"/>
        </w:rPr>
        <w:t>清理→清洗→破碎→筛分→精制洗涤→脱水→干燥→筛分→包装</w:t>
      </w:r>
    </w:p>
    <w:p w14:paraId="3D0C8E3B">
      <w:pPr>
        <w:pStyle w:val="63"/>
        <w:numPr>
          <w:ilvl w:val="2"/>
          <w:numId w:val="0"/>
        </w:numPr>
        <w:wordWrap/>
        <w:autoSpaceDE/>
        <w:autoSpaceDN/>
        <w:snapToGrid/>
        <w:spacing w:before="156" w:after="156"/>
        <w:ind w:leftChars="0" w:firstLine="2730" w:firstLineChars="1300"/>
        <w:jc w:val="left"/>
        <w:outlineLvl w:val="9"/>
        <w:rPr>
          <w:rFonts w:hint="eastAsia" w:ascii="黑体" w:hAnsi="Times New Roman" w:eastAsia="黑体" w:cs="Times New Roman"/>
          <w:sz w:val="21"/>
          <w:szCs w:val="20"/>
          <w:lang w:val="en-US" w:eastAsia="zh-CN"/>
        </w:rPr>
      </w:pPr>
      <w:r>
        <w:rPr>
          <w:rFonts w:hint="eastAsia" w:ascii="黑体" w:hAnsi="Times New Roman" w:eastAsia="黑体" w:cs="Times New Roman"/>
          <w:sz w:val="21"/>
          <w:szCs w:val="20"/>
          <w:lang w:val="en-US" w:eastAsia="zh-CN"/>
        </w:rPr>
        <w:t>图1 甘薯淀粉加工工艺流程图</w:t>
      </w:r>
    </w:p>
    <w:p w14:paraId="251DBE25">
      <w:pPr>
        <w:pStyle w:val="55"/>
        <w:numPr>
          <w:ilvl w:val="0"/>
          <w:numId w:val="2"/>
        </w:numPr>
        <w:wordWrap w:val="0"/>
        <w:autoSpaceDE/>
        <w:autoSpaceDN/>
        <w:snapToGrid w:val="0"/>
        <w:jc w:val="both"/>
        <w:outlineLvl w:val="0"/>
      </w:pPr>
      <w:r>
        <w:rPr>
          <w:rFonts w:hint="eastAsia" w:cs="黑体"/>
          <w:sz w:val="21"/>
          <w:szCs w:val="21"/>
          <w:lang w:val="en-US" w:eastAsia="zh-CN"/>
        </w:rPr>
        <w:t>加工技术</w:t>
      </w:r>
    </w:p>
    <w:p w14:paraId="607F36AA">
      <w:pPr>
        <w:pStyle w:val="63"/>
        <w:numPr>
          <w:ilvl w:val="2"/>
          <w:numId w:val="0"/>
        </w:numPr>
        <w:spacing w:before="156" w:after="156"/>
        <w:ind w:leftChars="0"/>
        <w:rPr>
          <w:rFonts w:hint="default"/>
          <w:lang w:val="en-US" w:eastAsia="zh-CN"/>
        </w:rPr>
      </w:pPr>
      <w:r>
        <w:rPr>
          <w:rFonts w:hint="eastAsia"/>
          <w:lang w:val="en-US" w:eastAsia="zh-CN"/>
        </w:rPr>
        <w:t>7.1 甘薯选料</w:t>
      </w:r>
    </w:p>
    <w:p w14:paraId="2875F2AE">
      <w:pPr>
        <w:pStyle w:val="54"/>
        <w:wordWrap w:val="0"/>
        <w:autoSpaceDE/>
        <w:autoSpaceDN/>
        <w:snapToGrid/>
        <w:ind w:left="0" w:leftChars="0" w:firstLine="420" w:firstLineChars="200"/>
        <w:jc w:val="both"/>
        <w:rPr>
          <w:rFonts w:hint="eastAsia" w:hAnsi="宋体" w:cs="宋体"/>
          <w:sz w:val="21"/>
          <w:szCs w:val="21"/>
          <w:lang w:val="en-US" w:eastAsia="zh-CN"/>
        </w:rPr>
      </w:pPr>
      <w:r>
        <w:rPr>
          <w:rFonts w:hint="eastAsia" w:hAnsi="宋体" w:cs="宋体"/>
          <w:sz w:val="21"/>
          <w:szCs w:val="21"/>
          <w:lang w:val="en-US" w:eastAsia="zh-CN"/>
        </w:rPr>
        <w:t>选择无严重腐烂变质、无严重病虫害的新鲜成熟甘薯。</w:t>
      </w:r>
    </w:p>
    <w:p w14:paraId="70F20EB7">
      <w:pPr>
        <w:pStyle w:val="63"/>
        <w:numPr>
          <w:ilvl w:val="2"/>
          <w:numId w:val="0"/>
        </w:numPr>
        <w:spacing w:before="156" w:after="156"/>
        <w:ind w:leftChars="0"/>
        <w:rPr>
          <w:rFonts w:hint="default"/>
          <w:lang w:val="en-US" w:eastAsia="zh-CN"/>
        </w:rPr>
      </w:pPr>
      <w:r>
        <w:rPr>
          <w:rFonts w:hint="eastAsia"/>
          <w:lang w:val="en-US" w:eastAsia="zh-CN"/>
        </w:rPr>
        <w:t>7.2 清理</w:t>
      </w:r>
    </w:p>
    <w:p w14:paraId="4B3CB5A5">
      <w:pPr>
        <w:pStyle w:val="54"/>
        <w:wordWrap w:val="0"/>
        <w:autoSpaceDE/>
        <w:autoSpaceDN/>
        <w:snapToGrid/>
        <w:ind w:left="0" w:leftChars="0" w:firstLine="420" w:firstLineChars="200"/>
        <w:jc w:val="both"/>
        <w:rPr>
          <w:rFonts w:hint="default" w:hAnsi="宋体" w:cs="宋体"/>
          <w:sz w:val="21"/>
          <w:szCs w:val="21"/>
          <w:lang w:val="en-US" w:eastAsia="zh-CN"/>
        </w:rPr>
      </w:pPr>
      <w:r>
        <w:rPr>
          <w:rFonts w:hint="eastAsia" w:hAnsi="宋体" w:cs="宋体"/>
          <w:sz w:val="21"/>
          <w:szCs w:val="21"/>
          <w:lang w:val="en-US" w:eastAsia="zh-CN"/>
        </w:rPr>
        <w:t>使用干筛设备清除附着在甘薯原料上的泥土砂粒以及掺杂的杂草和小石块。</w:t>
      </w:r>
    </w:p>
    <w:p w14:paraId="1DCACACB">
      <w:pPr>
        <w:pStyle w:val="63"/>
        <w:numPr>
          <w:ilvl w:val="2"/>
          <w:numId w:val="0"/>
        </w:numPr>
        <w:spacing w:before="156" w:after="156"/>
        <w:ind w:leftChars="0"/>
        <w:rPr>
          <w:rFonts w:hint="default"/>
          <w:lang w:val="en-US" w:eastAsia="zh-CN"/>
        </w:rPr>
      </w:pPr>
      <w:r>
        <w:rPr>
          <w:rFonts w:hint="eastAsia"/>
          <w:lang w:val="en-US" w:eastAsia="zh-CN"/>
        </w:rPr>
        <w:t>7.2 清洗</w:t>
      </w:r>
    </w:p>
    <w:p w14:paraId="51E4FDC9">
      <w:pPr>
        <w:pStyle w:val="54"/>
        <w:wordWrap w:val="0"/>
        <w:autoSpaceDE/>
        <w:autoSpaceDN/>
        <w:snapToGrid/>
        <w:ind w:left="0" w:leftChars="0" w:firstLine="420" w:firstLineChars="200"/>
        <w:jc w:val="both"/>
        <w:rPr>
          <w:rFonts w:hint="eastAsia" w:hAnsi="宋体" w:cs="宋体"/>
          <w:sz w:val="21"/>
          <w:szCs w:val="21"/>
          <w:lang w:val="en-US" w:eastAsia="zh-CN"/>
        </w:rPr>
      </w:pPr>
      <w:r>
        <w:rPr>
          <w:rFonts w:hint="eastAsia" w:hAnsi="宋体" w:cs="宋体"/>
          <w:sz w:val="21"/>
          <w:szCs w:val="21"/>
          <w:lang w:val="en-US" w:eastAsia="zh-CN"/>
        </w:rPr>
        <w:t>使用人工或清洗机去除甘薯表面的泥土和杂质，宜采用鼓风式清洗机或滚筒清洗机，滚筒清洗机宜采用逆流洗涤原理，可更有效去除原料中的泥、沙等杂质。</w:t>
      </w:r>
    </w:p>
    <w:p w14:paraId="43CEEE49">
      <w:pPr>
        <w:pStyle w:val="63"/>
        <w:numPr>
          <w:ilvl w:val="2"/>
          <w:numId w:val="0"/>
        </w:numPr>
        <w:spacing w:before="156" w:after="156"/>
        <w:ind w:leftChars="0"/>
        <w:rPr>
          <w:rFonts w:hint="default"/>
          <w:lang w:val="en-US" w:eastAsia="zh-CN"/>
        </w:rPr>
      </w:pPr>
      <w:bookmarkStart w:id="8" w:name="OLE_LINK3"/>
      <w:r>
        <w:rPr>
          <w:rFonts w:hint="eastAsia"/>
          <w:lang w:val="en-US" w:eastAsia="zh-CN"/>
        </w:rPr>
        <w:t>7.4 破碎</w:t>
      </w:r>
    </w:p>
    <w:p w14:paraId="726A4FC0">
      <w:pPr>
        <w:pStyle w:val="54"/>
        <w:wordWrap w:val="0"/>
        <w:autoSpaceDE/>
        <w:autoSpaceDN/>
        <w:snapToGrid/>
        <w:ind w:left="0" w:leftChars="0" w:firstLine="420" w:firstLineChars="200"/>
        <w:jc w:val="both"/>
        <w:rPr>
          <w:rFonts w:hint="eastAsia" w:hAnsi="宋体" w:cs="宋体"/>
          <w:sz w:val="21"/>
          <w:szCs w:val="21"/>
          <w:lang w:val="en-US" w:eastAsia="zh-CN"/>
        </w:rPr>
      </w:pPr>
      <w:r>
        <w:rPr>
          <w:rFonts w:hint="eastAsia" w:hAnsi="宋体" w:cs="宋体"/>
          <w:sz w:val="21"/>
          <w:szCs w:val="21"/>
          <w:lang w:val="en-US" w:eastAsia="zh-CN"/>
        </w:rPr>
        <w:t>前段使用切断机将甘薯原料预破碎处理，将甘薯切成段，通过传送带将物料传送与锉磨机中，后段将物料进行锉磨破碎，根据切断大小，选择适当的粉碎时间，充分粉碎原料。</w:t>
      </w:r>
    </w:p>
    <w:bookmarkEnd w:id="8"/>
    <w:p w14:paraId="7278D93E">
      <w:pPr>
        <w:pStyle w:val="63"/>
        <w:numPr>
          <w:ilvl w:val="2"/>
          <w:numId w:val="0"/>
        </w:numPr>
        <w:spacing w:before="156" w:after="156"/>
        <w:ind w:leftChars="0"/>
        <w:rPr>
          <w:rFonts w:hint="default"/>
          <w:lang w:val="en-US" w:eastAsia="zh-CN"/>
        </w:rPr>
      </w:pPr>
      <w:r>
        <w:rPr>
          <w:rFonts w:hint="eastAsia"/>
          <w:lang w:val="en-US" w:eastAsia="zh-CN"/>
        </w:rPr>
        <w:t>7.5 筛分</w:t>
      </w:r>
    </w:p>
    <w:p w14:paraId="38D84195">
      <w:pPr>
        <w:pStyle w:val="54"/>
        <w:wordWrap w:val="0"/>
        <w:autoSpaceDE/>
        <w:autoSpaceDN/>
        <w:snapToGrid/>
        <w:ind w:left="0" w:leftChars="0" w:firstLine="420" w:firstLineChars="200"/>
        <w:jc w:val="both"/>
        <w:rPr>
          <w:rFonts w:hint="eastAsia" w:hAnsi="宋体" w:cs="宋体"/>
          <w:sz w:val="21"/>
          <w:szCs w:val="21"/>
          <w:lang w:val="en-US" w:eastAsia="zh-CN"/>
        </w:rPr>
      </w:pPr>
      <w:r>
        <w:rPr>
          <w:rFonts w:hint="eastAsia" w:hAnsi="宋体" w:cs="宋体"/>
          <w:sz w:val="21"/>
          <w:szCs w:val="21"/>
          <w:lang w:val="en-US" w:eastAsia="zh-CN"/>
        </w:rPr>
        <w:t>使用离心筛利用甘薯淀粉浆料自身重力和低离心作用将破碎后的甘薯淀粉浆进行筛分处理，达到淀粉和湿甘薯渣分离的效果。</w:t>
      </w:r>
    </w:p>
    <w:p w14:paraId="12B8DD3B">
      <w:pPr>
        <w:pStyle w:val="63"/>
        <w:numPr>
          <w:ilvl w:val="2"/>
          <w:numId w:val="0"/>
        </w:numPr>
        <w:spacing w:before="156" w:after="156"/>
        <w:ind w:leftChars="0"/>
        <w:rPr>
          <w:rFonts w:hint="default"/>
          <w:lang w:val="en-US" w:eastAsia="zh-CN"/>
        </w:rPr>
      </w:pPr>
      <w:bookmarkStart w:id="9" w:name="OLE_LINK4"/>
      <w:r>
        <w:rPr>
          <w:rFonts w:hint="eastAsia"/>
          <w:lang w:val="en-US" w:eastAsia="zh-CN"/>
        </w:rPr>
        <w:t>7.6 精制洗涤</w:t>
      </w:r>
    </w:p>
    <w:p w14:paraId="473FB447">
      <w:pPr>
        <w:pStyle w:val="54"/>
        <w:wordWrap w:val="0"/>
        <w:autoSpaceDE/>
        <w:autoSpaceDN/>
        <w:snapToGrid/>
        <w:ind w:left="0" w:leftChars="0" w:firstLine="420" w:firstLineChars="200"/>
        <w:jc w:val="both"/>
        <w:rPr>
          <w:rFonts w:hint="eastAsia" w:hAnsi="宋体" w:cs="宋体"/>
          <w:sz w:val="21"/>
          <w:szCs w:val="21"/>
          <w:lang w:val="en-US" w:eastAsia="zh-CN"/>
        </w:rPr>
      </w:pPr>
      <w:r>
        <w:rPr>
          <w:rFonts w:hint="eastAsia" w:hAnsi="宋体" w:cs="宋体"/>
          <w:sz w:val="21"/>
          <w:szCs w:val="21"/>
          <w:lang w:val="en-US" w:eastAsia="zh-CN"/>
        </w:rPr>
        <w:t>甘薯淀粉浆通过旋流器组进</w:t>
      </w:r>
      <w:bookmarkEnd w:id="9"/>
      <w:r>
        <w:rPr>
          <w:rFonts w:hint="eastAsia" w:hAnsi="宋体" w:cs="宋体"/>
          <w:sz w:val="21"/>
          <w:szCs w:val="21"/>
          <w:lang w:val="en-US" w:eastAsia="zh-CN"/>
        </w:rPr>
        <w:t>行精制洗涤，淀粉旋流的级数和组数可根据生产线规模以及甘薯淀粉纯度要求进行调节，一般为</w:t>
      </w:r>
      <w:r>
        <w:rPr>
          <w:rFonts w:hint="eastAsia" w:ascii="Times New Roman" w:hAnsi="Times New Roman" w:eastAsia="宋体" w:cs="Times New Roman"/>
          <w:sz w:val="21"/>
          <w:szCs w:val="21"/>
          <w:lang w:val="en-US" w:eastAsia="zh-CN"/>
        </w:rPr>
        <w:t xml:space="preserve"> 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18 级，2~12 组</w:t>
      </w:r>
      <w:r>
        <w:rPr>
          <w:rFonts w:hint="eastAsia" w:hAnsi="宋体" w:cs="宋体"/>
          <w:sz w:val="21"/>
          <w:szCs w:val="21"/>
          <w:lang w:val="en-US" w:eastAsia="zh-CN"/>
        </w:rPr>
        <w:t>。</w:t>
      </w:r>
    </w:p>
    <w:p w14:paraId="59135DA1">
      <w:pPr>
        <w:pStyle w:val="63"/>
        <w:numPr>
          <w:ilvl w:val="2"/>
          <w:numId w:val="0"/>
        </w:numPr>
        <w:spacing w:before="156" w:after="156"/>
        <w:ind w:leftChars="0"/>
        <w:rPr>
          <w:rFonts w:hint="default"/>
          <w:lang w:val="en-US" w:eastAsia="zh-CN"/>
        </w:rPr>
      </w:pPr>
      <w:r>
        <w:rPr>
          <w:rFonts w:hint="eastAsia"/>
          <w:lang w:val="en-US" w:eastAsia="zh-CN"/>
        </w:rPr>
        <w:t>7.7 脱水</w:t>
      </w:r>
    </w:p>
    <w:p w14:paraId="435D1D02">
      <w:pPr>
        <w:pStyle w:val="54"/>
        <w:wordWrap w:val="0"/>
        <w:autoSpaceDE/>
        <w:autoSpaceDN/>
        <w:snapToGrid/>
        <w:ind w:left="0" w:leftChars="0" w:firstLine="420" w:firstLineChars="200"/>
        <w:jc w:val="both"/>
        <w:rPr>
          <w:rFonts w:hint="eastAsia" w:hAnsi="宋体" w:cs="宋体"/>
          <w:sz w:val="21"/>
          <w:szCs w:val="21"/>
          <w:lang w:val="en-US" w:eastAsia="zh-CN"/>
        </w:rPr>
      </w:pPr>
      <w:r>
        <w:rPr>
          <w:rFonts w:hint="eastAsia" w:hAnsi="宋体" w:cs="宋体"/>
          <w:sz w:val="21"/>
          <w:szCs w:val="21"/>
          <w:lang w:val="en-US" w:eastAsia="zh-CN"/>
        </w:rPr>
        <w:t>使用真空脱水机将淀粉浆泵入真空过滤机的进料罐，开启真空转鼓将甘薯淀粉吸附在转鼓表面，滤液通过滤液泵转移出系统，真空转鼓真空度设置范围为</w:t>
      </w:r>
      <w:r>
        <w:rPr>
          <w:rFonts w:hint="default" w:ascii="Times New Roman" w:hAnsi="Times New Roman" w:cs="Times New Roman"/>
          <w:sz w:val="21"/>
          <w:szCs w:val="21"/>
          <w:lang w:val="en-US" w:eastAsia="zh-CN"/>
        </w:rPr>
        <w:t xml:space="preserve"> -0.06 MPa</w:t>
      </w:r>
      <w:r>
        <w:rPr>
          <w:rFonts w:hint="eastAsia" w:asci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 xml:space="preserve"> -0.08 MPa</w:t>
      </w:r>
      <w:r>
        <w:rPr>
          <w:rFonts w:hint="eastAsia" w:ascii="Times New Roman" w:cs="Times New Roman"/>
          <w:sz w:val="21"/>
          <w:szCs w:val="21"/>
          <w:lang w:val="en-US" w:eastAsia="zh-CN"/>
        </w:rPr>
        <w:t>。</w:t>
      </w:r>
      <w:r>
        <w:rPr>
          <w:rFonts w:hint="eastAsia" w:hAnsi="宋体" w:cs="宋体"/>
          <w:sz w:val="21"/>
          <w:szCs w:val="21"/>
          <w:lang w:val="en-US" w:eastAsia="zh-CN"/>
        </w:rPr>
        <w:t>滚筒上的滤饼通过削皮器进行剥离，形成半干淀粉。</w:t>
      </w:r>
    </w:p>
    <w:p w14:paraId="2AC9B0A9">
      <w:pPr>
        <w:pStyle w:val="63"/>
        <w:numPr>
          <w:ilvl w:val="2"/>
          <w:numId w:val="0"/>
        </w:numPr>
        <w:spacing w:before="156" w:after="156"/>
        <w:ind w:leftChars="0"/>
        <w:rPr>
          <w:rFonts w:hint="default"/>
          <w:lang w:val="en-US" w:eastAsia="zh-CN"/>
        </w:rPr>
      </w:pPr>
      <w:r>
        <w:rPr>
          <w:rFonts w:hint="eastAsia"/>
          <w:lang w:val="en-US" w:eastAsia="zh-CN"/>
        </w:rPr>
        <w:t>7.8 干燥</w:t>
      </w:r>
    </w:p>
    <w:p w14:paraId="24EB9381">
      <w:pPr>
        <w:pStyle w:val="54"/>
        <w:wordWrap w:val="0"/>
        <w:autoSpaceDE/>
        <w:autoSpaceDN/>
        <w:snapToGrid/>
        <w:ind w:left="0" w:leftChars="0" w:firstLine="420" w:firstLineChars="200"/>
        <w:jc w:val="both"/>
        <w:rPr>
          <w:rFonts w:hint="default" w:hAnsi="宋体" w:eastAsia="宋体" w:cs="宋体"/>
          <w:sz w:val="21"/>
          <w:szCs w:val="21"/>
          <w:lang w:val="en-US" w:eastAsia="zh-CN"/>
        </w:rPr>
      </w:pPr>
      <w:r>
        <w:rPr>
          <w:rFonts w:hint="eastAsia" w:hAnsi="宋体" w:cs="宋体"/>
          <w:sz w:val="21"/>
          <w:szCs w:val="21"/>
          <w:lang w:val="en-US" w:eastAsia="zh-CN"/>
        </w:rPr>
        <w:t>半干淀粉通过螺旋输送机转移到</w:t>
      </w:r>
      <w:r>
        <w:rPr>
          <w:rFonts w:ascii="Arial" w:hAnsi="Arial" w:eastAsia="宋体" w:cs="Arial"/>
          <w:i w:val="0"/>
          <w:iCs w:val="0"/>
          <w:caps w:val="0"/>
          <w:color w:val="222222"/>
          <w:spacing w:val="0"/>
          <w:sz w:val="21"/>
          <w:szCs w:val="21"/>
          <w:shd w:val="clear" w:fill="FFFFFF"/>
        </w:rPr>
        <w:t>气流烘干机</w:t>
      </w:r>
      <w:r>
        <w:rPr>
          <w:rFonts w:hint="eastAsia" w:ascii="Arial" w:hAnsi="Arial" w:cs="Arial"/>
          <w:i w:val="0"/>
          <w:iCs w:val="0"/>
          <w:caps w:val="0"/>
          <w:color w:val="222222"/>
          <w:spacing w:val="0"/>
          <w:sz w:val="21"/>
          <w:szCs w:val="21"/>
          <w:shd w:val="clear" w:fill="FFFFFF"/>
          <w:lang w:val="en-US" w:eastAsia="zh-CN"/>
        </w:rPr>
        <w:t>中</w:t>
      </w:r>
      <w:r>
        <w:rPr>
          <w:rFonts w:hint="eastAsia" w:ascii="Arial" w:hAnsi="Arial" w:cs="Arial"/>
          <w:i w:val="0"/>
          <w:iCs w:val="0"/>
          <w:caps w:val="0"/>
          <w:color w:val="222222"/>
          <w:spacing w:val="0"/>
          <w:sz w:val="21"/>
          <w:szCs w:val="21"/>
          <w:shd w:val="clear" w:fill="FFFFFF"/>
          <w:lang w:eastAsia="zh-CN"/>
        </w:rPr>
        <w:t>，</w:t>
      </w:r>
      <w:r>
        <w:rPr>
          <w:rFonts w:hint="eastAsia" w:ascii="Arial" w:hAnsi="Arial" w:cs="Arial"/>
          <w:i w:val="0"/>
          <w:iCs w:val="0"/>
          <w:caps w:val="0"/>
          <w:color w:val="222222"/>
          <w:spacing w:val="0"/>
          <w:sz w:val="21"/>
          <w:szCs w:val="21"/>
          <w:shd w:val="clear" w:fill="FFFFFF"/>
          <w:lang w:val="en-US" w:eastAsia="zh-CN"/>
        </w:rPr>
        <w:t>烘干机中宜设置为负压状态。</w:t>
      </w:r>
    </w:p>
    <w:p w14:paraId="4DE69082">
      <w:pPr>
        <w:pStyle w:val="63"/>
        <w:numPr>
          <w:ilvl w:val="2"/>
          <w:numId w:val="0"/>
        </w:numPr>
        <w:spacing w:before="156" w:after="156"/>
        <w:ind w:leftChars="0"/>
        <w:rPr>
          <w:rFonts w:hint="default"/>
          <w:lang w:val="en-US" w:eastAsia="zh-CN"/>
        </w:rPr>
      </w:pPr>
      <w:bookmarkStart w:id="10" w:name="OLE_LINK6"/>
      <w:r>
        <w:rPr>
          <w:rFonts w:hint="eastAsia"/>
          <w:lang w:val="en-US" w:eastAsia="zh-CN"/>
        </w:rPr>
        <w:t>7.9 筛分</w:t>
      </w:r>
    </w:p>
    <w:p w14:paraId="3DE489D4">
      <w:pPr>
        <w:pStyle w:val="54"/>
        <w:wordWrap w:val="0"/>
        <w:autoSpaceDE/>
        <w:autoSpaceDN/>
        <w:snapToGrid/>
        <w:ind w:left="0" w:leftChars="0" w:firstLine="420" w:firstLineChars="200"/>
        <w:jc w:val="both"/>
        <w:rPr>
          <w:rFonts w:hint="default" w:hAnsi="宋体" w:eastAsia="宋体" w:cs="宋体"/>
          <w:sz w:val="21"/>
          <w:szCs w:val="21"/>
          <w:lang w:val="en-US" w:eastAsia="zh-CN"/>
        </w:rPr>
      </w:pPr>
      <w:r>
        <w:rPr>
          <w:rFonts w:hint="eastAsia" w:hAnsi="宋体" w:cs="宋体"/>
          <w:sz w:val="21"/>
          <w:szCs w:val="21"/>
          <w:lang w:val="en-US" w:eastAsia="zh-CN"/>
        </w:rPr>
        <w:t>气流干燥后的甘薯淀粉通</w:t>
      </w:r>
      <w:bookmarkEnd w:id="10"/>
      <w:r>
        <w:rPr>
          <w:rFonts w:hint="default" w:ascii="Times New Roman" w:hAnsi="Times New Roman" w:cs="Times New Roman"/>
          <w:sz w:val="21"/>
          <w:szCs w:val="21"/>
          <w:lang w:val="en-US" w:eastAsia="zh-CN"/>
        </w:rPr>
        <w:t>过60或80目</w:t>
      </w:r>
      <w:r>
        <w:rPr>
          <w:rFonts w:hint="eastAsia" w:hAnsi="宋体" w:cs="宋体"/>
          <w:sz w:val="21"/>
          <w:szCs w:val="21"/>
          <w:lang w:val="en-US" w:eastAsia="zh-CN"/>
        </w:rPr>
        <w:t>振动筛筛分，取筛下物</w:t>
      </w:r>
      <w:r>
        <w:rPr>
          <w:rFonts w:hint="eastAsia" w:ascii="Arial" w:hAnsi="Arial" w:cs="Arial"/>
          <w:i w:val="0"/>
          <w:iCs w:val="0"/>
          <w:caps w:val="0"/>
          <w:color w:val="222222"/>
          <w:spacing w:val="0"/>
          <w:sz w:val="21"/>
          <w:szCs w:val="21"/>
          <w:shd w:val="clear" w:fill="FFFFFF"/>
          <w:lang w:val="en-US" w:eastAsia="zh-CN"/>
        </w:rPr>
        <w:t>。</w:t>
      </w:r>
    </w:p>
    <w:p w14:paraId="06E0ED0E">
      <w:pPr>
        <w:pStyle w:val="63"/>
        <w:numPr>
          <w:ilvl w:val="2"/>
          <w:numId w:val="0"/>
        </w:numPr>
        <w:spacing w:before="156" w:after="156"/>
        <w:ind w:leftChars="0"/>
        <w:rPr>
          <w:rFonts w:hint="default"/>
          <w:lang w:val="en-US" w:eastAsia="zh-CN"/>
        </w:rPr>
      </w:pPr>
      <w:r>
        <w:rPr>
          <w:rFonts w:hint="eastAsia"/>
          <w:lang w:val="en-US" w:eastAsia="zh-CN"/>
        </w:rPr>
        <w:t>7.10 包装</w:t>
      </w:r>
    </w:p>
    <w:p w14:paraId="2B5A66E0">
      <w:pPr>
        <w:pStyle w:val="54"/>
        <w:wordWrap w:val="0"/>
        <w:autoSpaceDE/>
        <w:autoSpaceDN/>
        <w:snapToGrid/>
        <w:ind w:left="0" w:leftChars="0" w:firstLine="0" w:firstLineChars="0"/>
        <w:jc w:val="both"/>
        <w:rPr>
          <w:rFonts w:hint="eastAsia" w:hAnsi="宋体" w:cs="宋体"/>
          <w:sz w:val="21"/>
          <w:szCs w:val="21"/>
          <w:lang w:val="en-US" w:eastAsia="zh-CN"/>
        </w:rPr>
      </w:pPr>
      <w:r>
        <w:rPr>
          <w:rFonts w:hint="eastAsia" w:ascii="黑体" w:hAnsi="黑体" w:eastAsia="黑体" w:cs="黑体"/>
          <w:sz w:val="21"/>
          <w:szCs w:val="21"/>
          <w:lang w:val="en-US" w:eastAsia="zh-CN"/>
        </w:rPr>
        <w:t>7.10.1</w:t>
      </w:r>
      <w:r>
        <w:rPr>
          <w:rFonts w:hint="eastAsia" w:hAnsi="宋体" w:cs="宋体"/>
          <w:sz w:val="21"/>
          <w:szCs w:val="21"/>
          <w:lang w:val="en-US" w:eastAsia="zh-CN"/>
        </w:rPr>
        <w:t xml:space="preserve"> 包装要牢固、防潮、整洁、美观、无异味，便于装卸、仓储和运输。</w:t>
      </w:r>
    </w:p>
    <w:p w14:paraId="341A9BC9">
      <w:pPr>
        <w:pStyle w:val="54"/>
        <w:wordWrap w:val="0"/>
        <w:autoSpaceDE/>
        <w:autoSpaceDN/>
        <w:snapToGrid/>
        <w:ind w:left="0" w:leftChars="0" w:firstLine="0" w:firstLineChars="0"/>
        <w:jc w:val="both"/>
        <w:rPr>
          <w:rFonts w:hint="default" w:hAnsi="宋体" w:cs="宋体"/>
          <w:sz w:val="21"/>
          <w:szCs w:val="21"/>
          <w:lang w:val="en-US" w:eastAsia="zh-CN"/>
        </w:rPr>
      </w:pPr>
      <w:r>
        <w:rPr>
          <w:rFonts w:hint="eastAsia" w:ascii="黑体" w:hAnsi="黑体" w:eastAsia="黑体" w:cs="黑体"/>
          <w:sz w:val="21"/>
          <w:szCs w:val="21"/>
          <w:lang w:val="en-US" w:eastAsia="zh-CN"/>
        </w:rPr>
        <w:t>7.10.2</w:t>
      </w:r>
      <w:r>
        <w:rPr>
          <w:rFonts w:hint="eastAsia" w:hAnsi="宋体" w:cs="宋体"/>
          <w:sz w:val="21"/>
          <w:szCs w:val="21"/>
          <w:lang w:val="en-US" w:eastAsia="zh-CN"/>
        </w:rPr>
        <w:t xml:space="preserve"> 包装材料应符合</w:t>
      </w:r>
      <w:r>
        <w:rPr>
          <w:rFonts w:hint="default" w:ascii="Times New Roman" w:hAnsi="Times New Roman" w:cs="Times New Roman"/>
          <w:sz w:val="21"/>
          <w:szCs w:val="21"/>
          <w:lang w:val="en-US" w:eastAsia="zh-CN"/>
        </w:rPr>
        <w:t>GB 4806.7 和 GB 9683 的规定</w:t>
      </w:r>
      <w:r>
        <w:rPr>
          <w:rFonts w:hint="eastAsia" w:hAnsi="宋体" w:cs="宋体"/>
          <w:sz w:val="21"/>
          <w:szCs w:val="21"/>
          <w:lang w:val="en-US" w:eastAsia="zh-CN"/>
        </w:rPr>
        <w:t>。</w:t>
      </w:r>
    </w:p>
    <w:p w14:paraId="593FA9E0">
      <w:pPr>
        <w:pStyle w:val="54"/>
        <w:wordWrap w:val="0"/>
        <w:autoSpaceDE/>
        <w:autoSpaceDN/>
        <w:snapToGrid/>
        <w:ind w:left="0" w:leftChars="0" w:firstLine="0" w:firstLineChars="0"/>
        <w:jc w:val="both"/>
        <w:rPr>
          <w:rFonts w:hint="default" w:hAnsi="宋体" w:cs="宋体"/>
          <w:sz w:val="21"/>
          <w:szCs w:val="21"/>
          <w:lang w:val="en-US" w:eastAsia="zh-CN"/>
        </w:rPr>
      </w:pPr>
      <w:r>
        <w:rPr>
          <w:rFonts w:hint="eastAsia" w:ascii="黑体" w:hAnsi="黑体" w:eastAsia="黑体" w:cs="黑体"/>
          <w:sz w:val="21"/>
          <w:szCs w:val="21"/>
          <w:lang w:val="en-US" w:eastAsia="zh-CN"/>
        </w:rPr>
        <w:t>7.10.3</w:t>
      </w:r>
      <w:r>
        <w:rPr>
          <w:rFonts w:hint="eastAsia" w:hAnsi="宋体" w:cs="宋体"/>
          <w:sz w:val="21"/>
          <w:szCs w:val="21"/>
          <w:lang w:val="en-US" w:eastAsia="zh-CN"/>
        </w:rPr>
        <w:t xml:space="preserve"> 定量包装商品的净含量应符合《定量包装商品计量监督管理办法》的要求。</w:t>
      </w:r>
    </w:p>
    <w:p w14:paraId="54B030E3">
      <w:pPr>
        <w:pStyle w:val="55"/>
        <w:numPr>
          <w:ilvl w:val="0"/>
          <w:numId w:val="2"/>
        </w:numPr>
        <w:wordWrap w:val="0"/>
        <w:autoSpaceDE/>
        <w:autoSpaceDN/>
        <w:snapToGrid w:val="0"/>
        <w:jc w:val="both"/>
        <w:outlineLvl w:val="0"/>
      </w:pPr>
      <w:r>
        <w:rPr>
          <w:rFonts w:hint="eastAsia" w:cs="黑体"/>
          <w:sz w:val="21"/>
          <w:szCs w:val="21"/>
          <w:lang w:val="en-US" w:eastAsia="zh-CN"/>
        </w:rPr>
        <w:t>质量要求</w:t>
      </w:r>
    </w:p>
    <w:p w14:paraId="03D37426">
      <w:pPr>
        <w:pStyle w:val="65"/>
        <w:ind w:left="0" w:leftChars="0" w:firstLine="420" w:firstLineChars="200"/>
        <w:rPr>
          <w:rFonts w:hint="eastAsia"/>
          <w:lang w:val="en-US" w:eastAsia="zh-CN"/>
        </w:rPr>
      </w:pPr>
      <w:r>
        <w:rPr>
          <w:rFonts w:hint="eastAsia" w:hAnsi="宋体" w:cs="宋体"/>
          <w:sz w:val="21"/>
          <w:szCs w:val="21"/>
          <w:lang w:val="en-US" w:eastAsia="zh-CN"/>
        </w:rPr>
        <w:t>甘薯淀粉应符</w:t>
      </w:r>
      <w:r>
        <w:rPr>
          <w:rFonts w:hint="default" w:ascii="Times New Roman" w:hAnsi="Times New Roman" w:cs="Times New Roman"/>
          <w:sz w:val="21"/>
          <w:szCs w:val="21"/>
          <w:lang w:val="en-US" w:eastAsia="zh-CN"/>
        </w:rPr>
        <w:t xml:space="preserve">合 </w:t>
      </w:r>
      <w:r>
        <w:rPr>
          <w:rFonts w:hint="default" w:ascii="Times New Roman" w:hAnsi="Times New Roman" w:cs="Times New Roman"/>
        </w:rPr>
        <w:t>GB/T 34321</w:t>
      </w:r>
      <w:r>
        <w:rPr>
          <w:rFonts w:hint="default" w:ascii="Times New Roman" w:hAnsi="Times New Roman" w:cs="Times New Roman"/>
          <w:lang w:val="en-US" w:eastAsia="zh-CN"/>
        </w:rPr>
        <w:t xml:space="preserve"> </w:t>
      </w:r>
      <w:r>
        <w:rPr>
          <w:rFonts w:hint="eastAsia"/>
          <w:lang w:eastAsia="zh-CN"/>
        </w:rPr>
        <w:t>的</w:t>
      </w:r>
      <w:r>
        <w:rPr>
          <w:rFonts w:hint="eastAsia"/>
          <w:lang w:val="en-US" w:eastAsia="zh-CN"/>
        </w:rPr>
        <w:t>规定。</w:t>
      </w:r>
    </w:p>
    <w:p w14:paraId="2AFFC123">
      <w:pPr>
        <w:pStyle w:val="55"/>
        <w:numPr>
          <w:ilvl w:val="0"/>
          <w:numId w:val="2"/>
        </w:numPr>
        <w:wordWrap w:val="0"/>
        <w:autoSpaceDE/>
        <w:autoSpaceDN/>
        <w:snapToGrid w:val="0"/>
        <w:jc w:val="both"/>
        <w:outlineLvl w:val="0"/>
      </w:pPr>
      <w:r>
        <w:rPr>
          <w:rFonts w:hint="eastAsia" w:cs="黑体"/>
          <w:sz w:val="21"/>
          <w:szCs w:val="21"/>
          <w:lang w:val="en-US" w:eastAsia="zh-CN"/>
        </w:rPr>
        <w:t>标志、贮存、运输</w:t>
      </w:r>
    </w:p>
    <w:p w14:paraId="5C93EC72">
      <w:pPr>
        <w:pStyle w:val="63"/>
        <w:numPr>
          <w:ilvl w:val="2"/>
          <w:numId w:val="0"/>
        </w:numPr>
        <w:spacing w:before="156" w:after="156"/>
        <w:ind w:leftChars="0"/>
        <w:rPr>
          <w:rFonts w:hint="default"/>
          <w:lang w:val="en-US" w:eastAsia="zh-CN"/>
        </w:rPr>
      </w:pPr>
      <w:r>
        <w:rPr>
          <w:rFonts w:hint="eastAsia"/>
          <w:lang w:val="en-US" w:eastAsia="zh-CN"/>
        </w:rPr>
        <w:t>9.1 标志</w:t>
      </w:r>
    </w:p>
    <w:p w14:paraId="2DC57B6C">
      <w:pPr>
        <w:pStyle w:val="65"/>
        <w:ind w:left="0" w:leftChars="0" w:firstLine="420" w:firstLineChars="200"/>
        <w:rPr>
          <w:rFonts w:hint="default" w:eastAsia="宋体"/>
          <w:lang w:val="en-US" w:eastAsia="zh-CN"/>
        </w:rPr>
      </w:pPr>
      <w:r>
        <w:rPr>
          <w:rFonts w:hint="eastAsia" w:hAnsi="宋体" w:cs="宋体"/>
          <w:sz w:val="21"/>
          <w:szCs w:val="21"/>
          <w:lang w:val="en-US" w:eastAsia="zh-CN"/>
        </w:rPr>
        <w:t>产品包装储运图示标志应符</w:t>
      </w:r>
      <w:r>
        <w:rPr>
          <w:rFonts w:hint="default" w:ascii="Times New Roman" w:hAnsi="Times New Roman" w:cs="Times New Roman"/>
          <w:sz w:val="21"/>
          <w:szCs w:val="21"/>
          <w:lang w:val="en-US" w:eastAsia="zh-CN"/>
        </w:rPr>
        <w:t>合 GB/T 191 的规定，标签应符合 GB 7718 和 GB 28050 的</w:t>
      </w:r>
      <w:r>
        <w:rPr>
          <w:rFonts w:hint="eastAsia" w:hAnsi="宋体" w:cs="宋体"/>
          <w:sz w:val="21"/>
          <w:szCs w:val="21"/>
          <w:lang w:val="en-US" w:eastAsia="zh-CN"/>
        </w:rPr>
        <w:t>规定</w:t>
      </w:r>
      <w:r>
        <w:rPr>
          <w:rFonts w:hint="eastAsia"/>
          <w:lang w:val="en-US" w:eastAsia="zh-CN"/>
        </w:rPr>
        <w:t>。</w:t>
      </w:r>
    </w:p>
    <w:p w14:paraId="03C9E02B">
      <w:pPr>
        <w:pStyle w:val="63"/>
        <w:numPr>
          <w:ilvl w:val="2"/>
          <w:numId w:val="0"/>
        </w:numPr>
        <w:spacing w:before="156" w:after="156"/>
        <w:ind w:leftChars="0"/>
        <w:rPr>
          <w:rFonts w:hint="default"/>
          <w:lang w:val="en-US" w:eastAsia="zh-CN"/>
        </w:rPr>
      </w:pPr>
      <w:r>
        <w:rPr>
          <w:rFonts w:hint="eastAsia"/>
          <w:lang w:val="en-US" w:eastAsia="zh-CN"/>
        </w:rPr>
        <w:t>9.2 贮存</w:t>
      </w:r>
    </w:p>
    <w:p w14:paraId="3DCDB53E">
      <w:pPr>
        <w:pStyle w:val="65"/>
        <w:ind w:left="0" w:leftChars="0" w:firstLine="420" w:firstLineChars="200"/>
        <w:rPr>
          <w:rFonts w:hint="eastAsia" w:hAnsi="宋体" w:cs="宋体"/>
          <w:sz w:val="21"/>
          <w:szCs w:val="21"/>
          <w:lang w:val="en-US" w:eastAsia="zh-CN"/>
        </w:rPr>
      </w:pPr>
      <w:r>
        <w:rPr>
          <w:rFonts w:hint="eastAsia" w:hAnsi="宋体" w:cs="宋体"/>
          <w:sz w:val="21"/>
          <w:szCs w:val="21"/>
          <w:lang w:val="en-US" w:eastAsia="zh-CN"/>
        </w:rPr>
        <w:t>产品应贮存于清洁、干燥、通风、阴凉、防虫、防鼠的仓库中，并应离地离墙，不得与有毒、有异味物品共存。</w:t>
      </w:r>
    </w:p>
    <w:p w14:paraId="1C8465C2">
      <w:pPr>
        <w:pStyle w:val="63"/>
        <w:numPr>
          <w:ilvl w:val="2"/>
          <w:numId w:val="0"/>
        </w:numPr>
        <w:spacing w:before="156" w:after="156"/>
        <w:ind w:leftChars="0"/>
        <w:rPr>
          <w:rFonts w:hint="default"/>
          <w:lang w:val="en-US" w:eastAsia="zh-CN"/>
        </w:rPr>
      </w:pPr>
      <w:r>
        <w:rPr>
          <w:rFonts w:hint="eastAsia"/>
          <w:lang w:val="en-US" w:eastAsia="zh-CN"/>
        </w:rPr>
        <w:t>9.3 运输</w:t>
      </w:r>
    </w:p>
    <w:p w14:paraId="5464DE1E">
      <w:pPr>
        <w:pStyle w:val="65"/>
        <w:ind w:left="0" w:leftChars="0" w:firstLine="420" w:firstLineChars="200"/>
        <w:rPr>
          <w:rFonts w:hint="eastAsia" w:hAnsi="宋体" w:cs="宋体"/>
          <w:sz w:val="21"/>
          <w:szCs w:val="21"/>
          <w:lang w:val="en-US" w:eastAsia="zh-CN"/>
        </w:rPr>
      </w:pPr>
      <w:r>
        <w:rPr>
          <w:rFonts w:hint="eastAsia" w:hAnsi="宋体" w:cs="宋体"/>
          <w:sz w:val="21"/>
          <w:szCs w:val="21"/>
          <w:lang w:val="en-US" w:eastAsia="zh-CN"/>
        </w:rPr>
        <w:t>运输工具应干净，不应与有毒、有害、有异味物品混运，运输中应避免受潮、受压、暴晒。</w:t>
      </w:r>
    </w:p>
    <w:p w14:paraId="0601D3B1">
      <w:pPr>
        <w:pStyle w:val="55"/>
        <w:numPr>
          <w:ilvl w:val="0"/>
          <w:numId w:val="2"/>
        </w:numPr>
        <w:wordWrap w:val="0"/>
        <w:autoSpaceDE/>
        <w:autoSpaceDN/>
        <w:snapToGrid w:val="0"/>
        <w:jc w:val="both"/>
        <w:outlineLvl w:val="0"/>
      </w:pPr>
      <w:r>
        <w:rPr>
          <w:rFonts w:hint="eastAsia" w:cs="黑体"/>
          <w:sz w:val="21"/>
          <w:szCs w:val="21"/>
          <w:lang w:val="en-US" w:eastAsia="zh-CN"/>
        </w:rPr>
        <w:t>记录</w:t>
      </w:r>
    </w:p>
    <w:p w14:paraId="70F00CEE">
      <w:pPr>
        <w:pStyle w:val="65"/>
        <w:ind w:left="0" w:leftChars="0" w:firstLine="420" w:firstLineChars="200"/>
        <w:rPr>
          <w:rFonts w:hint="eastAsia"/>
          <w:lang w:val="en-US" w:eastAsia="zh-CN"/>
        </w:rPr>
      </w:pPr>
      <w:r>
        <w:rPr>
          <w:rFonts w:hint="default" w:ascii="Times New Roman" w:hAnsi="Times New Roman" w:cs="Times New Roman"/>
          <w:sz w:val="21"/>
          <w:szCs w:val="21"/>
          <w:lang w:val="en-US" w:eastAsia="zh-CN"/>
        </w:rPr>
        <w:t>按 GB 14881 的</w:t>
      </w:r>
      <w:r>
        <w:rPr>
          <w:rFonts w:hint="eastAsia" w:hAnsi="宋体" w:cs="宋体"/>
          <w:sz w:val="21"/>
          <w:szCs w:val="21"/>
          <w:lang w:val="en-US" w:eastAsia="zh-CN"/>
        </w:rPr>
        <w:t>有关规定执行。</w:t>
      </w:r>
    </w:p>
    <w:p w14:paraId="2E707543">
      <w:pPr>
        <w:pStyle w:val="65"/>
        <w:ind w:left="0" w:leftChars="0" w:firstLine="0" w:firstLineChars="0"/>
        <w:rPr>
          <w:rFonts w:hint="eastAsia" w:hAnsi="宋体" w:cs="宋体"/>
          <w:sz w:val="21"/>
          <w:szCs w:val="21"/>
          <w:lang w:val="en-US" w:eastAsia="zh-CN"/>
        </w:rPr>
      </w:pPr>
    </w:p>
    <w:p w14:paraId="65A94B67">
      <w:pPr>
        <w:pStyle w:val="65"/>
        <w:ind w:left="0" w:leftChars="0" w:firstLine="0" w:firstLineChars="0"/>
        <w:jc w:val="center"/>
        <w:rPr>
          <w:rFonts w:hint="default" w:hAnsi="宋体" w:cs="宋体"/>
          <w:sz w:val="21"/>
          <w:szCs w:val="21"/>
          <w:lang w:val="en-US" w:eastAsia="zh-CN"/>
        </w:rPr>
      </w:pPr>
      <w:bookmarkStart w:id="12" w:name="_GoBack"/>
      <w:bookmarkEnd w:id="12"/>
      <w:bookmarkStart w:id="11" w:name="BookMark8"/>
      <w:r>
        <w:rPr>
          <w:rFonts w:hint="eastAsia"/>
        </w:rPr>
        <w:drawing>
          <wp:inline distT="0" distB="0" distL="0" distR="0">
            <wp:extent cx="1485900" cy="317500"/>
            <wp:effectExtent l="0" t="0" r="7620" b="254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9"/>
                    <a:stretch>
                      <a:fillRect/>
                    </a:stretch>
                  </pic:blipFill>
                  <pic:spPr>
                    <a:xfrm>
                      <a:off x="0" y="0"/>
                      <a:ext cx="1485900" cy="317500"/>
                    </a:xfrm>
                    <a:prstGeom prst="rect">
                      <a:avLst/>
                    </a:prstGeom>
                  </pic:spPr>
                </pic:pic>
              </a:graphicData>
            </a:graphic>
          </wp:inline>
        </w:drawing>
      </w:r>
      <w:bookmarkEnd w:id="11"/>
    </w:p>
    <w:sectPr>
      <w:headerReference r:id="rId5" w:type="default"/>
      <w:footerReference r:id="rId6" w:type="default"/>
      <w:pgSz w:w="11906" w:h="16838"/>
      <w:pgMar w:top="1417" w:right="1134" w:bottom="1079" w:left="1417" w:header="850"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1D92">
    <w:pPr>
      <w:pStyle w:val="10"/>
      <w:jc w:val="right"/>
    </w:pPr>
    <w:r>
      <w:rPr>
        <w:rFonts w:hint="default" w:ascii="宋体" w:hAnsi="宋体" w:cs="宋体"/>
        <w:b w:val="0"/>
        <w:bCs/>
        <w:sz w:val="18"/>
        <w:szCs w:val="18"/>
        <w:lang w:val="en-US" w:eastAsia="zh-CN"/>
      </w:rPr>
      <w:t>Ⅱ</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6531">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5843905</wp:posOffset>
              </wp:positionH>
              <wp:positionV relativeFrom="paragraph">
                <wp:posOffset>-45720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66357">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0.15pt;margin-top:-3.6pt;height:144pt;width:144pt;mso-position-horizontal-relative:margin;mso-wrap-style:none;z-index:251659264;mso-width-relative:page;mso-height-relative:page;" filled="f" stroked="f" coordsize="21600,21600" o:gfxdata="UEsDBAoAAAAAAIdO4kAAAAAAAAAAAAAAAAAEAAAAZHJzL1BLAwQUAAAACACHTuJAnZzbuNgAAAAL&#10;AQAADwAAAGRycy9kb3ducmV2LnhtbE2Py07DMBBF90j8gzVI7Fq7KYKQZlKJirBEomHB0o2nScCP&#10;yHbT8Pe4K7qcmaM755bb2Wg2kQ+DswirpQBGtnVqsB3CZ1MvcmAhSqukdpYQfinAtrq9KWWh3Nl+&#10;0LSPHUshNhQSoY9xLDgPbU9GhqUbyabb0XkjYxp9x5WX5xRuNM+EeORGDjZ96OVIu57an/3JIOzq&#10;pvETBa+/6K1ef7+/PNDrjHh/txIbYJHm+A/DRT+pQ5WcDu5kVWAa4TkT64QiLJ4yYBcgE3naHBCy&#10;XOTAq5Jfd6j+AF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27jYAAAACw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14:paraId="2D766357">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54D0A">
    <w:pPr>
      <w:spacing w:line="240" w:lineRule="auto"/>
      <w:jc w:val="right"/>
    </w:pPr>
    <w:r>
      <w:rPr>
        <w:rFonts w:hint="eastAsia" w:ascii="黑体" w:hAnsi="黑体" w:cs="黑体"/>
        <w:sz w:val="21"/>
        <w:szCs w:val="21"/>
        <w:lang w:val="en-US" w:eastAsia="zh-CN"/>
      </w:rPr>
      <w:t>DB4408/T XXXX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507B">
    <w:pPr>
      <w:spacing w:line="240" w:lineRule="auto"/>
      <w:jc w:val="right"/>
    </w:pPr>
    <w:r>
      <w:rPr>
        <w:rFonts w:hint="eastAsia" w:ascii="黑体" w:hAnsi="黑体" w:cs="黑体"/>
        <w:sz w:val="21"/>
        <w:szCs w:val="21"/>
        <w:lang w:val="en-US" w:eastAsia="zh-CN"/>
      </w:rPr>
      <w:t>DB4408/T XXXX</w:t>
    </w:r>
    <w:r>
      <w:rPr>
        <w:rFonts w:hint="default" w:ascii="黑体" w:hAnsi="黑体" w:cs="黑体"/>
        <w:sz w:val="21"/>
        <w:szCs w:val="21"/>
        <w:lang w:val="en-US" w:eastAsia="zh-CN"/>
      </w:rPr>
      <w:t>—</w:t>
    </w:r>
    <w:r>
      <w:rPr>
        <w:rFonts w:hint="eastAsia" w:ascii="黑体" w:hAnsi="黑体" w:cs="黑体"/>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space"/>
      <w:lvlText w:val="%1 "/>
      <w:lvlJc w:val="left"/>
      <w:rPr>
        <w:rFonts w:hint="default" w:ascii="黑体" w:hAnsi="黑体" w:eastAsia="黑体" w:cs="黑体"/>
        <w:snapToGrid w:val="0"/>
        <w:sz w:val="21"/>
        <w:szCs w:val="21"/>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4"/>
      <w:suff w:val="nothing"/>
      <w:lvlText w:val="%1%2　"/>
      <w:lvlJc w:val="left"/>
      <w:pPr>
        <w:ind w:left="0" w:firstLine="0"/>
      </w:pPr>
      <w:rPr>
        <w:rFonts w:hint="eastAsia" w:ascii="黑体" w:eastAsia="黑体"/>
        <w:b w:val="0"/>
        <w:i w:val="0"/>
        <w:sz w:val="21"/>
      </w:rPr>
    </w:lvl>
    <w:lvl w:ilvl="2" w:tentative="0">
      <w:start w:val="1"/>
      <w:numFmt w:val="decimal"/>
      <w:pStyle w:val="63"/>
      <w:suff w:val="nothing"/>
      <w:lvlText w:val="%1%2.%3　"/>
      <w:lvlJc w:val="left"/>
      <w:pPr>
        <w:ind w:left="85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YjViYjcxMmNkOWQ0YmNmY2I1MjVmMGVjNDczZDMifQ=="/>
  </w:docVars>
  <w:rsids>
    <w:rsidRoot w:val="00525FCA"/>
    <w:rsid w:val="000331AF"/>
    <w:rsid w:val="00525FCA"/>
    <w:rsid w:val="007E6C16"/>
    <w:rsid w:val="008D1653"/>
    <w:rsid w:val="00991482"/>
    <w:rsid w:val="00AA112B"/>
    <w:rsid w:val="00AE35B7"/>
    <w:rsid w:val="00CC66AF"/>
    <w:rsid w:val="00CF1E78"/>
    <w:rsid w:val="00D16F00"/>
    <w:rsid w:val="00DC0B22"/>
    <w:rsid w:val="00E26651"/>
    <w:rsid w:val="00E33232"/>
    <w:rsid w:val="00F36E21"/>
    <w:rsid w:val="00FB47B8"/>
    <w:rsid w:val="014E241B"/>
    <w:rsid w:val="01E4322D"/>
    <w:rsid w:val="01E54008"/>
    <w:rsid w:val="035C4CF4"/>
    <w:rsid w:val="039F4F4E"/>
    <w:rsid w:val="09671EA2"/>
    <w:rsid w:val="0AC9517C"/>
    <w:rsid w:val="0B3F575F"/>
    <w:rsid w:val="0C3D42AE"/>
    <w:rsid w:val="0D405F42"/>
    <w:rsid w:val="0D51729D"/>
    <w:rsid w:val="0DC21CB9"/>
    <w:rsid w:val="0E3673AD"/>
    <w:rsid w:val="0E472030"/>
    <w:rsid w:val="0EA5682B"/>
    <w:rsid w:val="107A7FAC"/>
    <w:rsid w:val="131363AF"/>
    <w:rsid w:val="13BD7638"/>
    <w:rsid w:val="13C4457F"/>
    <w:rsid w:val="14CA5CFF"/>
    <w:rsid w:val="16504596"/>
    <w:rsid w:val="17602EFE"/>
    <w:rsid w:val="183D6FC3"/>
    <w:rsid w:val="18CE2864"/>
    <w:rsid w:val="19AC78DC"/>
    <w:rsid w:val="1A8A22DC"/>
    <w:rsid w:val="1C3B0073"/>
    <w:rsid w:val="1C3F1A6F"/>
    <w:rsid w:val="1D7E3BE1"/>
    <w:rsid w:val="1DB61906"/>
    <w:rsid w:val="1E4654EC"/>
    <w:rsid w:val="1E9F5EE9"/>
    <w:rsid w:val="20E87F3E"/>
    <w:rsid w:val="228D76FC"/>
    <w:rsid w:val="2355694E"/>
    <w:rsid w:val="236F73B2"/>
    <w:rsid w:val="242A6A39"/>
    <w:rsid w:val="256711CF"/>
    <w:rsid w:val="27CA13C5"/>
    <w:rsid w:val="27D83146"/>
    <w:rsid w:val="28321134"/>
    <w:rsid w:val="28336632"/>
    <w:rsid w:val="285A344B"/>
    <w:rsid w:val="289A6582"/>
    <w:rsid w:val="2A125EC5"/>
    <w:rsid w:val="2AC073E7"/>
    <w:rsid w:val="2BF71372"/>
    <w:rsid w:val="2CA32846"/>
    <w:rsid w:val="2E7C0C48"/>
    <w:rsid w:val="2E871C59"/>
    <w:rsid w:val="2F8B290C"/>
    <w:rsid w:val="303C76E9"/>
    <w:rsid w:val="34A8074F"/>
    <w:rsid w:val="351F3D24"/>
    <w:rsid w:val="352E7D40"/>
    <w:rsid w:val="358B263D"/>
    <w:rsid w:val="35CC45F8"/>
    <w:rsid w:val="365761F7"/>
    <w:rsid w:val="36CD4475"/>
    <w:rsid w:val="37A75E0A"/>
    <w:rsid w:val="380A6843"/>
    <w:rsid w:val="396D6ECE"/>
    <w:rsid w:val="3AE947FC"/>
    <w:rsid w:val="3D7F55DD"/>
    <w:rsid w:val="40301595"/>
    <w:rsid w:val="44134CD1"/>
    <w:rsid w:val="4461674D"/>
    <w:rsid w:val="45C5024D"/>
    <w:rsid w:val="48360F8E"/>
    <w:rsid w:val="48476FE9"/>
    <w:rsid w:val="48BF5427"/>
    <w:rsid w:val="4AE6432F"/>
    <w:rsid w:val="4B5C1B0B"/>
    <w:rsid w:val="4BCC5633"/>
    <w:rsid w:val="4CD54CC0"/>
    <w:rsid w:val="4DE20FC8"/>
    <w:rsid w:val="4E564138"/>
    <w:rsid w:val="50BE3DA5"/>
    <w:rsid w:val="52D90E94"/>
    <w:rsid w:val="53F24BC6"/>
    <w:rsid w:val="544A4A25"/>
    <w:rsid w:val="579B3999"/>
    <w:rsid w:val="598F6750"/>
    <w:rsid w:val="59BC41F9"/>
    <w:rsid w:val="5A121595"/>
    <w:rsid w:val="5B622565"/>
    <w:rsid w:val="5FED41D0"/>
    <w:rsid w:val="60081D0E"/>
    <w:rsid w:val="624157A0"/>
    <w:rsid w:val="625531D4"/>
    <w:rsid w:val="62C977D5"/>
    <w:rsid w:val="637A4336"/>
    <w:rsid w:val="63DB5845"/>
    <w:rsid w:val="65556AA0"/>
    <w:rsid w:val="65A43146"/>
    <w:rsid w:val="662607E8"/>
    <w:rsid w:val="68340C13"/>
    <w:rsid w:val="69A949A2"/>
    <w:rsid w:val="6ACE34A4"/>
    <w:rsid w:val="6BFA00AB"/>
    <w:rsid w:val="6D1A7CD5"/>
    <w:rsid w:val="6D2342E3"/>
    <w:rsid w:val="6D2A511A"/>
    <w:rsid w:val="6D567859"/>
    <w:rsid w:val="6E180321"/>
    <w:rsid w:val="6E355EE3"/>
    <w:rsid w:val="6FC20618"/>
    <w:rsid w:val="7072709A"/>
    <w:rsid w:val="70A77558"/>
    <w:rsid w:val="70D30A99"/>
    <w:rsid w:val="71672A21"/>
    <w:rsid w:val="71C6481E"/>
    <w:rsid w:val="71E33685"/>
    <w:rsid w:val="723F17B9"/>
    <w:rsid w:val="7271480C"/>
    <w:rsid w:val="72860731"/>
    <w:rsid w:val="72B7169B"/>
    <w:rsid w:val="731719B6"/>
    <w:rsid w:val="73892615"/>
    <w:rsid w:val="74275AAB"/>
    <w:rsid w:val="745A5E80"/>
    <w:rsid w:val="74AF129E"/>
    <w:rsid w:val="75CA720A"/>
    <w:rsid w:val="79577DDE"/>
    <w:rsid w:val="79903486"/>
    <w:rsid w:val="7EC25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autoSpaceDN/>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keepLines/>
      <w:wordWrap w:val="0"/>
      <w:autoSpaceDE/>
      <w:autoSpaceDN/>
      <w:spacing w:before="340" w:after="330" w:line="576" w:lineRule="auto"/>
      <w:outlineLvl w:val="0"/>
    </w:pPr>
    <w:rPr>
      <w:b/>
      <w:kern w:val="44"/>
      <w:sz w:val="44"/>
    </w:rPr>
  </w:style>
  <w:style w:type="paragraph" w:styleId="3">
    <w:name w:val="heading 2"/>
    <w:basedOn w:val="1"/>
    <w:next w:val="1"/>
    <w:link w:val="27"/>
    <w:unhideWhenUsed/>
    <w:qFormat/>
    <w:uiPriority w:val="0"/>
    <w:pPr>
      <w:keepNext/>
      <w:keepLines/>
      <w:wordWrap w:val="0"/>
      <w:autoSpaceDE/>
      <w:autoSpaceDN/>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5"/>
    <w:semiHidden/>
    <w:unhideWhenUsed/>
    <w:qFormat/>
    <w:uiPriority w:val="35"/>
    <w:rPr>
      <w:rFonts w:ascii="Arial" w:hAnsi="Arial" w:eastAsia="黑体"/>
      <w:sz w:val="20"/>
    </w:rPr>
  </w:style>
  <w:style w:type="paragraph" w:styleId="6">
    <w:name w:val="annotation text"/>
    <w:basedOn w:val="1"/>
    <w:link w:val="32"/>
    <w:semiHidden/>
    <w:unhideWhenUsed/>
    <w:qFormat/>
    <w:uiPriority w:val="99"/>
    <w:pPr>
      <w:wordWrap w:val="0"/>
      <w:autoSpaceDE/>
      <w:autoSpaceDN/>
      <w:jc w:val="left"/>
    </w:pPr>
  </w:style>
  <w:style w:type="paragraph" w:styleId="7">
    <w:name w:val="toc 5"/>
    <w:semiHidden/>
    <w:qFormat/>
    <w:uiPriority w:val="0"/>
    <w:pPr>
      <w:tabs>
        <w:tab w:val="right" w:leader="dot" w:pos="9241"/>
      </w:tabs>
      <w:wordWrap w:val="0"/>
      <w:autoSpaceDE/>
      <w:autoSpaceDN/>
      <w:ind w:firstLine="400" w:firstLineChars="400"/>
      <w:jc w:val="left"/>
    </w:pPr>
    <w:rPr>
      <w:rFonts w:ascii="宋体" w:hAnsi="宋体" w:eastAsia="宋体" w:cs="Times New Roman"/>
      <w:lang w:val="en-US" w:eastAsia="zh-CN" w:bidi="ar-SA"/>
    </w:rPr>
  </w:style>
  <w:style w:type="paragraph" w:styleId="8">
    <w:name w:val="toc 3"/>
    <w:semiHidden/>
    <w:qFormat/>
    <w:uiPriority w:val="0"/>
    <w:pPr>
      <w:tabs>
        <w:tab w:val="right" w:leader="dot" w:pos="9241"/>
      </w:tabs>
      <w:wordWrap w:val="0"/>
      <w:autoSpaceDE/>
      <w:autoSpaceDN/>
      <w:ind w:firstLine="200" w:firstLineChars="200"/>
      <w:jc w:val="left"/>
    </w:pPr>
    <w:rPr>
      <w:rFonts w:ascii="宋体" w:hAnsi="宋体" w:eastAsia="宋体" w:cs="Times New Roman"/>
      <w:lang w:val="en-US" w:eastAsia="zh-CN" w:bidi="ar-SA"/>
    </w:rPr>
  </w:style>
  <w:style w:type="paragraph" w:styleId="9">
    <w:name w:val="Balloon Text"/>
    <w:basedOn w:val="1"/>
    <w:link w:val="34"/>
    <w:semiHidden/>
    <w:unhideWhenUsed/>
    <w:qFormat/>
    <w:uiPriority w:val="99"/>
    <w:rPr>
      <w:sz w:val="18"/>
      <w:szCs w:val="18"/>
    </w:rPr>
  </w:style>
  <w:style w:type="paragraph" w:styleId="10">
    <w:name w:val="footer"/>
    <w:basedOn w:val="1"/>
    <w:unhideWhenUsed/>
    <w:qFormat/>
    <w:uiPriority w:val="99"/>
    <w:pPr>
      <w:tabs>
        <w:tab w:val="center" w:pos="4153"/>
        <w:tab w:val="right" w:pos="8306"/>
      </w:tabs>
      <w:wordWrap w:val="0"/>
      <w:autoSpaceDE/>
      <w:autoSpaceDN/>
      <w:jc w:val="righ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wordWrap w:val="0"/>
      <w:autoSpaceDE/>
      <w:autoSpaceDN/>
      <w:snapToGrid w:val="0"/>
      <w:jc w:val="center"/>
    </w:pPr>
    <w:rPr>
      <w:sz w:val="18"/>
      <w:szCs w:val="18"/>
    </w:rPr>
  </w:style>
  <w:style w:type="paragraph" w:styleId="12">
    <w:name w:val="toc 1"/>
    <w:semiHidden/>
    <w:qFormat/>
    <w:uiPriority w:val="0"/>
    <w:pPr>
      <w:tabs>
        <w:tab w:val="right" w:leader="dot" w:pos="9241"/>
      </w:tabs>
      <w:wordWrap w:val="0"/>
      <w:autoSpaceDE/>
      <w:autoSpaceDN/>
      <w:spacing w:before="25" w:beforeLines="25" w:after="25" w:afterLines="25"/>
    </w:pPr>
    <w:rPr>
      <w:rFonts w:ascii="宋体" w:hAnsi="宋体" w:eastAsia="宋体" w:cs="Times New Roman"/>
      <w:sz w:val="21"/>
      <w:szCs w:val="21"/>
      <w:lang w:val="en-US" w:eastAsia="zh-CN" w:bidi="ar-SA"/>
    </w:rPr>
  </w:style>
  <w:style w:type="paragraph" w:styleId="13">
    <w:name w:val="toc 4"/>
    <w:semiHidden/>
    <w:qFormat/>
    <w:uiPriority w:val="0"/>
    <w:pPr>
      <w:tabs>
        <w:tab w:val="right" w:leader="dot" w:pos="9241"/>
      </w:tabs>
      <w:wordWrap w:val="0"/>
      <w:autoSpaceDE/>
      <w:autoSpaceDN/>
      <w:ind w:firstLine="300" w:firstLineChars="300"/>
      <w:jc w:val="left"/>
    </w:pPr>
    <w:rPr>
      <w:rFonts w:ascii="宋体" w:hAnsi="宋体" w:eastAsia="宋体" w:cs="Times New Roman"/>
      <w:lang w:val="en-US" w:eastAsia="zh-CN" w:bidi="ar-SA"/>
    </w:rPr>
  </w:style>
  <w:style w:type="paragraph" w:styleId="14">
    <w:name w:val="footnote text"/>
    <w:qFormat/>
    <w:uiPriority w:val="0"/>
    <w:pPr>
      <w:snapToGrid w:val="0"/>
      <w:ind w:left="635" w:hanging="272"/>
      <w:jc w:val="left"/>
    </w:pPr>
    <w:rPr>
      <w:rFonts w:ascii="宋体" w:hAnsi="Times New Roman" w:eastAsia="宋体" w:cs="Times New Roman"/>
      <w:sz w:val="18"/>
      <w:szCs w:val="18"/>
      <w:lang w:val="en-US" w:eastAsia="zh-CN" w:bidi="ar-SA"/>
    </w:rPr>
  </w:style>
  <w:style w:type="paragraph" w:styleId="15">
    <w:name w:val="toc 2"/>
    <w:semiHidden/>
    <w:qFormat/>
    <w:uiPriority w:val="0"/>
    <w:pPr>
      <w:tabs>
        <w:tab w:val="right" w:leader="dot" w:pos="9241"/>
      </w:tabs>
      <w:wordWrap w:val="0"/>
      <w:autoSpaceDE/>
      <w:autoSpaceDN/>
      <w:ind w:firstLine="102" w:firstLineChars="100"/>
    </w:pPr>
    <w:rPr>
      <w:rFonts w:ascii="宋体" w:hAnsi="宋体" w:eastAsia="宋体" w:cs="Times New Roman"/>
      <w:sz w:val="21"/>
      <w:szCs w:val="21"/>
      <w:lang w:val="en-US" w:eastAsia="zh-CN" w:bidi="ar-SA"/>
    </w:rPr>
  </w:style>
  <w:style w:type="paragraph" w:styleId="16">
    <w:name w:val="annotation subject"/>
    <w:basedOn w:val="6"/>
    <w:next w:val="6"/>
    <w:link w:val="33"/>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semiHidden/>
    <w:unhideWhenUsed/>
    <w:qFormat/>
    <w:uiPriority w:val="99"/>
    <w:rPr>
      <w:color w:val="333333"/>
      <w:u w:val="none"/>
    </w:rPr>
  </w:style>
  <w:style w:type="character" w:styleId="22">
    <w:name w:val="Hyperlink"/>
    <w:qFormat/>
    <w:uiPriority w:val="99"/>
    <w:rPr>
      <w:color w:val="0000FF"/>
      <w:spacing w:val="0"/>
      <w:w w:val="100"/>
      <w:szCs w:val="21"/>
      <w:u w:val="single"/>
    </w:rPr>
  </w:style>
  <w:style w:type="character" w:styleId="23">
    <w:name w:val="annotation reference"/>
    <w:basedOn w:val="19"/>
    <w:semiHidden/>
    <w:unhideWhenUsed/>
    <w:qFormat/>
    <w:uiPriority w:val="99"/>
    <w:rPr>
      <w:sz w:val="21"/>
      <w:szCs w:val="21"/>
    </w:rPr>
  </w:style>
  <w:style w:type="character" w:styleId="24">
    <w:name w:val="footnote reference"/>
    <w:basedOn w:val="25"/>
    <w:semiHidden/>
    <w:unhideWhenUsed/>
    <w:qFormat/>
    <w:uiPriority w:val="99"/>
    <w:rPr>
      <w:vertAlign w:val="superscript"/>
    </w:rPr>
  </w:style>
  <w:style w:type="character" w:customStyle="1" w:styleId="25">
    <w:name w:val="脚注文本 字符"/>
    <w:basedOn w:val="19"/>
    <w:link w:val="5"/>
    <w:semiHidden/>
    <w:qFormat/>
    <w:uiPriority w:val="99"/>
    <w:rPr>
      <w:sz w:val="18"/>
      <w:szCs w:val="18"/>
    </w:rPr>
  </w:style>
  <w:style w:type="character" w:customStyle="1" w:styleId="26">
    <w:name w:val="标题 1 Char"/>
    <w:basedOn w:val="19"/>
    <w:link w:val="2"/>
    <w:qFormat/>
    <w:uiPriority w:val="0"/>
    <w:rPr>
      <w:b/>
      <w:kern w:val="44"/>
      <w:sz w:val="44"/>
      <w:szCs w:val="24"/>
    </w:rPr>
  </w:style>
  <w:style w:type="character" w:customStyle="1" w:styleId="27">
    <w:name w:val="标题 2 Char"/>
    <w:basedOn w:val="19"/>
    <w:link w:val="3"/>
    <w:qFormat/>
    <w:uiPriority w:val="0"/>
    <w:rPr>
      <w:rFonts w:ascii="Arial" w:hAnsi="Arial" w:eastAsia="黑体"/>
      <w:b/>
      <w:sz w:val="32"/>
      <w:szCs w:val="24"/>
    </w:rPr>
  </w:style>
  <w:style w:type="character" w:customStyle="1" w:styleId="28">
    <w:name w:val="页眉 Char"/>
    <w:basedOn w:val="19"/>
    <w:link w:val="11"/>
    <w:qFormat/>
    <w:uiPriority w:val="99"/>
    <w:rPr>
      <w:sz w:val="18"/>
      <w:szCs w:val="18"/>
    </w:rPr>
  </w:style>
  <w:style w:type="character" w:customStyle="1" w:styleId="29">
    <w:name w:val="页脚 Char"/>
    <w:basedOn w:val="19"/>
    <w:link w:val="30"/>
    <w:qFormat/>
    <w:uiPriority w:val="99"/>
    <w:rPr>
      <w:sz w:val="18"/>
      <w:szCs w:val="18"/>
    </w:rPr>
  </w:style>
  <w:style w:type="paragraph" w:customStyle="1" w:styleId="30">
    <w:name w:val="图脚注"/>
    <w:link w:val="29"/>
    <w:unhideWhenUsed/>
    <w:qFormat/>
    <w:uiPriority w:val="99"/>
    <w:pPr>
      <w:wordWrap w:val="0"/>
      <w:autoSpaceDE/>
      <w:autoSpaceDN/>
      <w:ind w:left="765" w:leftChars="300" w:hanging="135" w:hangingChars="75"/>
      <w:jc w:val="left"/>
    </w:pPr>
    <w:rPr>
      <w:rFonts w:hint="eastAsia" w:ascii="宋体" w:hAnsi="宋体" w:eastAsia="宋体" w:cs="宋体"/>
      <w:sz w:val="18"/>
      <w:szCs w:val="18"/>
      <w:lang w:val="en-US" w:eastAsia="zh-CN" w:bidi="ar-SA"/>
    </w:rPr>
  </w:style>
  <w:style w:type="paragraph" w:styleId="31">
    <w:name w:val="List Paragraph"/>
    <w:basedOn w:val="1"/>
    <w:qFormat/>
    <w:uiPriority w:val="34"/>
    <w:pPr>
      <w:wordWrap w:val="0"/>
      <w:autoSpaceDE/>
      <w:autoSpaceDN/>
      <w:ind w:firstLine="420" w:firstLineChars="200"/>
    </w:pPr>
  </w:style>
  <w:style w:type="character" w:customStyle="1" w:styleId="32">
    <w:name w:val="批注文字 Char"/>
    <w:basedOn w:val="19"/>
    <w:link w:val="6"/>
    <w:semiHidden/>
    <w:qFormat/>
    <w:uiPriority w:val="99"/>
    <w:rPr>
      <w:szCs w:val="24"/>
    </w:rPr>
  </w:style>
  <w:style w:type="character" w:customStyle="1" w:styleId="33">
    <w:name w:val="批注主题 Char"/>
    <w:basedOn w:val="32"/>
    <w:link w:val="16"/>
    <w:semiHidden/>
    <w:qFormat/>
    <w:uiPriority w:val="99"/>
    <w:rPr>
      <w:b/>
      <w:bCs/>
      <w:szCs w:val="24"/>
    </w:rPr>
  </w:style>
  <w:style w:type="character" w:customStyle="1" w:styleId="34">
    <w:name w:val="批注框文本 Char"/>
    <w:basedOn w:val="19"/>
    <w:link w:val="9"/>
    <w:semiHidden/>
    <w:qFormat/>
    <w:uiPriority w:val="99"/>
    <w:rPr>
      <w:sz w:val="18"/>
      <w:szCs w:val="18"/>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wordWrap w:val="0"/>
      <w:autoSpaceDE/>
      <w:autoSpaceDN/>
      <w:ind w:left="200" w:leftChars="200"/>
    </w:pPr>
    <w:rPr>
      <w:rFonts w:asciiTheme="minorHAnsi" w:hAnsiTheme="minorHAnsi" w:eastAsiaTheme="minorEastAsia" w:cstheme="minorBidi"/>
      <w:lang w:val="en-US" w:eastAsia="zh-CN" w:bidi="ar-SA"/>
    </w:rPr>
  </w:style>
  <w:style w:type="paragraph" w:customStyle="1" w:styleId="37">
    <w:name w:val="正文标题"/>
    <w:qFormat/>
    <w:uiPriority w:val="0"/>
    <w:pPr>
      <w:keepNext/>
      <w:pageBreakBefore/>
      <w:wordWrap w:val="0"/>
      <w:autoSpaceDE/>
      <w:autoSpaceDN/>
      <w:spacing w:before="360" w:after="440" w:line="360" w:lineRule="auto"/>
      <w:jc w:val="center"/>
    </w:pPr>
    <w:rPr>
      <w:rFonts w:ascii="黑体" w:hAnsi="黑体" w:eastAsia="黑体" w:cstheme="minorBidi"/>
      <w:color w:val="000000"/>
      <w:szCs w:val="22"/>
      <w:lang w:val="en-US" w:eastAsia="en-US" w:bidi="ar-SA"/>
    </w:rPr>
  </w:style>
  <w:style w:type="paragraph" w:customStyle="1" w:styleId="38">
    <w:name w:val="目次标题"/>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9">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40">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41">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42">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3">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4">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5">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6">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7">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8">
    <w:name w:val="目次、索引正文"/>
    <w:qFormat/>
    <w:uiPriority w:val="0"/>
    <w:pPr>
      <w:spacing w:line="320" w:lineRule="exact"/>
      <w:jc w:val="both"/>
    </w:pPr>
    <w:rPr>
      <w:rFonts w:ascii="宋体" w:hAnsi="宋体" w:eastAsia="宋体" w:cs="宋体"/>
      <w:sz w:val="21"/>
      <w:lang w:val="en-US" w:eastAsia="zh-CN" w:bidi="ar-SA"/>
    </w:rPr>
  </w:style>
  <w:style w:type="character" w:customStyle="1" w:styleId="49">
    <w:name w:val="Book Title"/>
    <w:basedOn w:val="19"/>
    <w:qFormat/>
    <w:uiPriority w:val="33"/>
    <w:rPr>
      <w:b/>
      <w:bCs/>
      <w:smallCaps/>
      <w:spacing w:val="5"/>
    </w:rPr>
  </w:style>
  <w:style w:type="paragraph" w:customStyle="1" w:styleId="50">
    <w:name w:val="文档名称标题"/>
    <w:qFormat/>
    <w:uiPriority w:val="0"/>
    <w:pPr>
      <w:wordWrap w:val="0"/>
      <w:autoSpaceDE/>
      <w:autoSpaceDN/>
      <w:spacing w:before="640" w:after="560" w:line="460" w:lineRule="exact"/>
      <w:jc w:val="center"/>
    </w:pPr>
    <w:rPr>
      <w:rFonts w:ascii="黑体" w:hAnsi="Times New Roman" w:eastAsia="黑体" w:cs="Times New Roman"/>
      <w:sz w:val="32"/>
      <w:szCs w:val="32"/>
      <w:lang w:val="en-US" w:eastAsia="zh-CN" w:bidi="ar-SA"/>
    </w:rPr>
  </w:style>
  <w:style w:type="paragraph" w:customStyle="1" w:styleId="51">
    <w:name w:val="章节页面标题"/>
    <w:qFormat/>
    <w:uiPriority w:val="0"/>
    <w:pPr>
      <w:wordWrap w:val="0"/>
      <w:autoSpaceDE/>
      <w:autoSpaceDN/>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52">
    <w:name w:val="附录页面标题"/>
    <w:qFormat/>
    <w:uiPriority w:val="0"/>
    <w:pPr>
      <w:wordWrap w:val="0"/>
      <w:autoSpaceDE/>
      <w:autoSpaceDN/>
      <w:spacing w:before="640" w:after="280"/>
      <w:contextualSpacing/>
      <w:jc w:val="center"/>
    </w:pPr>
    <w:rPr>
      <w:rFonts w:ascii="黑体" w:hAnsi="黑体" w:eastAsia="黑体" w:cs="黑体"/>
      <w:sz w:val="21"/>
      <w:szCs w:val="21"/>
      <w:lang w:val="en-US" w:eastAsia="zh-CN" w:bidi="ar-SA"/>
    </w:rPr>
  </w:style>
  <w:style w:type="paragraph" w:customStyle="1" w:styleId="53">
    <w:name w:val="其他页面标题"/>
    <w:qFormat/>
    <w:uiPriority w:val="0"/>
    <w:pPr>
      <w:wordWrap w:val="0"/>
      <w:autoSpaceDE/>
      <w:autoSpaceDN/>
      <w:spacing w:before="640" w:after="200"/>
      <w:jc w:val="center"/>
      <w:outlineLvl w:val="0"/>
    </w:pPr>
    <w:rPr>
      <w:rFonts w:ascii="黑体" w:hAnsi="Times New Roman" w:eastAsia="黑体" w:cs="Times New Roman"/>
      <w:sz w:val="21"/>
      <w:szCs w:val="21"/>
      <w:lang w:val="en-US" w:eastAsia="zh-CN" w:bidi="ar-SA"/>
    </w:rPr>
  </w:style>
  <w:style w:type="paragraph" w:customStyle="1" w:styleId="54">
    <w:name w:val="段落"/>
    <w:qFormat/>
    <w:uiPriority w:val="0"/>
    <w:pPr>
      <w:autoSpaceDE w:val="0"/>
      <w:autoSpaceDN w:val="0"/>
      <w:snapToGrid/>
      <w:spacing w:line="240" w:lineRule="auto"/>
      <w:ind w:firstLine="420" w:firstLineChars="200"/>
      <w:jc w:val="left"/>
    </w:pPr>
    <w:rPr>
      <w:rFonts w:ascii="宋体" w:hAnsi="Times New Roman" w:eastAsia="宋体" w:cs="Times New Roman"/>
      <w:sz w:val="21"/>
      <w:lang w:val="en-US" w:eastAsia="zh-CN" w:bidi="ar-SA"/>
    </w:rPr>
  </w:style>
  <w:style w:type="paragraph" w:customStyle="1" w:styleId="55">
    <w:name w:val="章标题"/>
    <w:qFormat/>
    <w:uiPriority w:val="0"/>
    <w:pPr>
      <w:wordWrap w:val="0"/>
      <w:autoSpaceDE/>
      <w:autoSpaceDN/>
      <w:spacing w:before="312" w:beforeLines="100" w:after="312" w:afterLines="100"/>
      <w:jc w:val="both"/>
    </w:pPr>
    <w:rPr>
      <w:rFonts w:ascii="黑体" w:hAnsi="黑体" w:eastAsia="黑体" w:cs="Times New Roman"/>
      <w:sz w:val="21"/>
      <w:lang w:val="en-US" w:eastAsia="zh-CN" w:bidi="ar-SA"/>
    </w:rPr>
  </w:style>
  <w:style w:type="paragraph" w:customStyle="1" w:styleId="56">
    <w:name w:val="章条题-有条题"/>
    <w:qFormat/>
    <w:uiPriority w:val="0"/>
    <w:pPr>
      <w:wordWrap w:val="0"/>
      <w:autoSpaceDE/>
      <w:autoSpaceDN/>
      <w:spacing w:before="50" w:beforeLines="50" w:after="50" w:afterLines="50"/>
      <w:jc w:val="both"/>
    </w:pPr>
    <w:rPr>
      <w:rFonts w:ascii="黑体" w:hAnsi="黑体" w:eastAsia="黑体" w:cs="Times New Roman"/>
      <w:sz w:val="21"/>
      <w:lang w:val="en-US" w:eastAsia="zh-CN" w:bidi="ar-SA"/>
    </w:rPr>
  </w:style>
  <w:style w:type="paragraph" w:customStyle="1" w:styleId="57">
    <w:name w:val="章标题-无条题"/>
    <w:qFormat/>
    <w:uiPriority w:val="0"/>
    <w:pPr>
      <w:wordWrap w:val="0"/>
      <w:autoSpaceDE/>
      <w:autoSpaceDN/>
      <w:spacing w:before="0" w:beforeLines="0" w:after="0" w:afterLines="0"/>
      <w:ind w:left="0" w:firstLine="0"/>
    </w:pPr>
    <w:rPr>
      <w:rFonts w:ascii="宋体" w:hAnsi="宋体" w:eastAsia="宋体" w:cs="Times New Roman"/>
      <w:lang w:val="en-US" w:eastAsia="zh-CN" w:bidi="ar-SA"/>
    </w:rPr>
  </w:style>
  <w:style w:type="paragraph" w:customStyle="1" w:styleId="58">
    <w:name w:val="附录章标题-有条题"/>
    <w:qFormat/>
    <w:uiPriority w:val="0"/>
    <w:pPr>
      <w:wordWrap w:val="0"/>
      <w:autoSpaceDE/>
      <w:autoSpaceDN/>
      <w:spacing w:before="50" w:beforeLines="50" w:after="50" w:afterLines="50"/>
      <w:ind w:left="0" w:firstLine="0"/>
    </w:pPr>
    <w:rPr>
      <w:rFonts w:ascii="宋体" w:hAnsi="宋体" w:eastAsia="宋体" w:cs="Times New Roman"/>
      <w:lang w:val="en-US" w:eastAsia="zh-CN" w:bidi="ar-SA"/>
    </w:rPr>
  </w:style>
  <w:style w:type="paragraph" w:customStyle="1" w:styleId="59">
    <w:name w:val="表标题"/>
    <w:qFormat/>
    <w:uiPriority w:val="0"/>
    <w:pPr>
      <w:wordWrap w:val="0"/>
      <w:autoSpaceDE/>
      <w:autoSpaceDN/>
      <w:spacing w:before="50" w:beforeLines="50" w:after="50" w:afterLines="50"/>
      <w:jc w:val="center"/>
    </w:pPr>
    <w:rPr>
      <w:rFonts w:ascii="黑体" w:hAnsi="黑体" w:eastAsia="黑体" w:cs="Times New Roman"/>
      <w:sz w:val="21"/>
      <w:lang w:val="en-US" w:eastAsia="zh-CN" w:bidi="ar-SA"/>
    </w:rPr>
  </w:style>
  <w:style w:type="paragraph" w:customStyle="1" w:styleId="60">
    <w:name w:val="图标题"/>
    <w:qFormat/>
    <w:uiPriority w:val="0"/>
    <w:pPr>
      <w:wordWrap w:val="0"/>
      <w:autoSpaceDE/>
      <w:autoSpaceDN/>
      <w:spacing w:before="50" w:beforeLines="50" w:after="50" w:afterLines="50"/>
      <w:jc w:val="center"/>
    </w:pPr>
    <w:rPr>
      <w:rFonts w:ascii="黑体" w:hAnsi="黑体" w:eastAsia="黑体" w:cs="Times New Roman"/>
      <w:sz w:val="21"/>
      <w:lang w:val="en-US" w:eastAsia="zh-CN" w:bidi="ar-SA"/>
    </w:rPr>
  </w:style>
  <w:style w:type="paragraph" w:customStyle="1" w:styleId="61">
    <w:name w:val="公式居中"/>
    <w:next w:val="2"/>
    <w:qFormat/>
    <w:uiPriority w:val="0"/>
    <w:pPr>
      <w:keepNext w:val="0"/>
      <w:tabs>
        <w:tab w:val="center" w:pos="4620"/>
        <w:tab w:val="right" w:pos="6510"/>
        <w:tab w:val="right" w:leader="middleDot" w:pos="9240"/>
      </w:tabs>
      <w:wordWrap w:val="0"/>
      <w:autoSpaceDE/>
      <w:autoSpaceDN/>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62">
    <w:name w:val="终结线"/>
    <w:qFormat/>
    <w:uiPriority w:val="0"/>
    <w:pPr>
      <w:tabs>
        <w:tab w:val="center" w:pos="4620"/>
        <w:tab w:val="right" w:pos="6510"/>
        <w:tab w:val="right" w:leader="middleDot" w:pos="9240"/>
      </w:tabs>
      <w:wordWrap w:val="0"/>
      <w:autoSpaceDE/>
      <w:autoSpaceDN/>
      <w:adjustRightInd/>
      <w:spacing w:line="240" w:lineRule="auto"/>
      <w:jc w:val="center"/>
      <w:textAlignment w:val="center"/>
    </w:pPr>
    <w:rPr>
      <w:rFonts w:ascii="Times New Roman" w:hAnsi="Times New Roman" w:eastAsia="宋体" w:cs="Times New Roman"/>
      <w:lang w:val="en-US" w:eastAsia="zh-CN" w:bidi="ar-SA"/>
    </w:rPr>
  </w:style>
  <w:style w:type="paragraph" w:customStyle="1" w:styleId="63">
    <w:name w:val="标准文件_一级条标题"/>
    <w:basedOn w:val="64"/>
    <w:next w:val="65"/>
    <w:qFormat/>
    <w:uiPriority w:val="0"/>
    <w:pPr>
      <w:numPr>
        <w:ilvl w:val="2"/>
      </w:numPr>
      <w:spacing w:before="50" w:beforeLines="50" w:after="50" w:afterLines="50"/>
      <w:ind w:left="0"/>
      <w:outlineLvl w:val="1"/>
    </w:pPr>
  </w:style>
  <w:style w:type="paragraph" w:customStyle="1" w:styleId="64">
    <w:name w:val="标准文件_章标题"/>
    <w:next w:val="6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bzrq"/>
    <w:basedOn w:val="19"/>
    <w:qFormat/>
    <w:uiPriority w:val="0"/>
  </w:style>
  <w:style w:type="character" w:customStyle="1" w:styleId="67">
    <w:name w:val="bzmc"/>
    <w:basedOn w:val="19"/>
    <w:qFormat/>
    <w:uiPriority w:val="0"/>
  </w:style>
  <w:style w:type="character" w:customStyle="1" w:styleId="68">
    <w:name w:val="bzmc1"/>
    <w:basedOn w:val="19"/>
    <w:qFormat/>
    <w:uiPriority w:val="0"/>
  </w:style>
  <w:style w:type="character" w:customStyle="1" w:styleId="69">
    <w:name w:val="bzmc2"/>
    <w:basedOn w:val="19"/>
    <w:qFormat/>
    <w:uiPriority w:val="0"/>
  </w:style>
  <w:style w:type="character" w:customStyle="1" w:styleId="70">
    <w:name w:val="f_r"/>
    <w:basedOn w:val="19"/>
    <w:qFormat/>
    <w:uiPriority w:val="0"/>
  </w:style>
  <w:style w:type="character" w:customStyle="1" w:styleId="71">
    <w:name w:val="bsharetext"/>
    <w:basedOn w:val="19"/>
    <w:qFormat/>
    <w:uiPriority w:val="0"/>
  </w:style>
  <w:style w:type="character" w:customStyle="1" w:styleId="72">
    <w:name w:val="thisit"/>
    <w:basedOn w:val="19"/>
    <w:qFormat/>
    <w:uiPriority w:val="0"/>
  </w:style>
  <w:style w:type="character" w:customStyle="1" w:styleId="73">
    <w:name w:val="sysj"/>
    <w:basedOn w:val="19"/>
    <w:qFormat/>
    <w:uiPriority w:val="0"/>
  </w:style>
  <w:style w:type="character" w:customStyle="1" w:styleId="74">
    <w:name w:val="f_r6"/>
    <w:basedOn w:val="19"/>
    <w:qFormat/>
    <w:uiPriority w:val="0"/>
  </w:style>
  <w:style w:type="character" w:customStyle="1" w:styleId="75">
    <w:name w:val="bzrq2"/>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1489</Words>
  <Characters>1676</Characters>
  <Lines>0</Lines>
  <Paragraphs>0</Paragraphs>
  <TotalTime>1</TotalTime>
  <ScaleCrop>false</ScaleCrop>
  <LinksUpToDate>false</LinksUpToDate>
  <CharactersWithSpaces>1769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Fanny</cp:lastModifiedBy>
  <cp:lastPrinted>2023-12-08T00:22:00Z</cp:lastPrinted>
  <dcterms:modified xsi:type="dcterms:W3CDTF">2025-05-18T13:13:17Z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76B95463948A4C42AC56AA7FA311AA4B_13</vt:lpwstr>
  </property>
  <property fmtid="{D5CDD505-2E9C-101B-9397-08002B2CF9AE}" pid="4" name="KSOTemplateDocerSaveRecord">
    <vt:lpwstr>eyJoZGlkIjoiM2VlYjViYjcxMmNkOWQ0YmNmY2I1MjVmMGVjNDczZDMiLCJ1c2VySWQiOiI0MTAwNTA1MDIifQ==</vt:lpwstr>
  </property>
</Properties>
</file>